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8BE8E" w14:textId="77777777" w:rsidR="00C31A06" w:rsidRDefault="00492F22" w:rsidP="00C31A06">
      <w:r>
        <w:t xml:space="preserve"> </w:t>
      </w:r>
    </w:p>
    <w:p w14:paraId="167316A5" w14:textId="77777777" w:rsidR="00FD6CD5" w:rsidRDefault="00FD6CD5" w:rsidP="00C31A06"/>
    <w:p w14:paraId="58386F3D" w14:textId="77777777" w:rsidR="00FD6CD5" w:rsidRPr="00072856" w:rsidRDefault="00FD6CD5" w:rsidP="00C31A06"/>
    <w:p w14:paraId="081052F3" w14:textId="77777777" w:rsidR="00DA6A39" w:rsidRDefault="00DA6A39" w:rsidP="00DA6A39">
      <w:pPr>
        <w:jc w:val="center"/>
        <w:rPr>
          <w:b/>
          <w:color w:val="002060"/>
          <w:sz w:val="40"/>
          <w:szCs w:val="40"/>
        </w:rPr>
      </w:pPr>
      <w:r>
        <w:rPr>
          <w:b/>
          <w:color w:val="002060"/>
          <w:sz w:val="40"/>
          <w:szCs w:val="40"/>
        </w:rPr>
        <w:t>FONDAZIONE MARIA IDA VIGLINO</w:t>
      </w:r>
    </w:p>
    <w:p w14:paraId="754AFB4E" w14:textId="77777777" w:rsidR="00DA6A39" w:rsidRDefault="00DA6A39" w:rsidP="00DA6A39">
      <w:pPr>
        <w:jc w:val="center"/>
        <w:rPr>
          <w:b/>
          <w:color w:val="002060"/>
          <w:sz w:val="40"/>
          <w:szCs w:val="40"/>
        </w:rPr>
      </w:pPr>
      <w:r>
        <w:rPr>
          <w:b/>
          <w:color w:val="002060"/>
          <w:sz w:val="40"/>
          <w:szCs w:val="40"/>
        </w:rPr>
        <w:t>PER LA CULTURA MUSICALE</w:t>
      </w:r>
    </w:p>
    <w:p w14:paraId="5897E708" w14:textId="77777777" w:rsidR="00DA6A39" w:rsidRDefault="00DA6A39" w:rsidP="00DA6A39">
      <w:pPr>
        <w:jc w:val="center"/>
        <w:rPr>
          <w:b/>
          <w:color w:val="002060"/>
          <w:sz w:val="40"/>
          <w:szCs w:val="40"/>
        </w:rPr>
      </w:pPr>
    </w:p>
    <w:p w14:paraId="5686F5F2" w14:textId="77777777" w:rsidR="00DA6A39" w:rsidRDefault="00DA6A39" w:rsidP="00DA6A39">
      <w:pPr>
        <w:jc w:val="center"/>
        <w:rPr>
          <w:b/>
          <w:color w:val="002060"/>
          <w:sz w:val="40"/>
          <w:szCs w:val="40"/>
        </w:rPr>
      </w:pPr>
    </w:p>
    <w:p w14:paraId="12962F2A" w14:textId="77777777" w:rsidR="00DA6A39" w:rsidRDefault="00DA6A39" w:rsidP="00DA6A39">
      <w:pPr>
        <w:jc w:val="center"/>
        <w:rPr>
          <w:b/>
          <w:color w:val="002060"/>
          <w:sz w:val="40"/>
          <w:szCs w:val="40"/>
        </w:rPr>
      </w:pPr>
    </w:p>
    <w:p w14:paraId="269C2777" w14:textId="77777777" w:rsidR="00DA6A39" w:rsidRDefault="00DA6A39" w:rsidP="00DA6A39">
      <w:pPr>
        <w:jc w:val="center"/>
        <w:rPr>
          <w:b/>
          <w:color w:val="002060"/>
          <w:sz w:val="40"/>
          <w:szCs w:val="40"/>
        </w:rPr>
      </w:pPr>
    </w:p>
    <w:p w14:paraId="4FA2C577" w14:textId="77777777" w:rsidR="00DA6A39" w:rsidRDefault="00DA6A39" w:rsidP="00DA6A39">
      <w:pPr>
        <w:jc w:val="center"/>
        <w:rPr>
          <w:b/>
          <w:color w:val="002060"/>
          <w:sz w:val="40"/>
          <w:szCs w:val="40"/>
        </w:rPr>
      </w:pPr>
    </w:p>
    <w:p w14:paraId="327E39C7" w14:textId="77777777" w:rsidR="00DA6A39" w:rsidRDefault="00DA6A39" w:rsidP="00DA6A39">
      <w:pPr>
        <w:jc w:val="center"/>
        <w:rPr>
          <w:b/>
          <w:color w:val="002060"/>
          <w:sz w:val="40"/>
          <w:szCs w:val="40"/>
        </w:rPr>
      </w:pPr>
    </w:p>
    <w:p w14:paraId="2F7B4F13" w14:textId="77777777" w:rsidR="00DA6A39" w:rsidRDefault="00DA6A39" w:rsidP="00DA6A39">
      <w:pPr>
        <w:jc w:val="center"/>
        <w:rPr>
          <w:b/>
          <w:color w:val="002060"/>
          <w:sz w:val="40"/>
          <w:szCs w:val="40"/>
        </w:rPr>
      </w:pPr>
      <w:r>
        <w:rPr>
          <w:b/>
          <w:color w:val="002060"/>
          <w:sz w:val="40"/>
          <w:szCs w:val="40"/>
        </w:rPr>
        <w:t xml:space="preserve">PIANO TRIENNALE PER </w:t>
      </w:r>
    </w:p>
    <w:p w14:paraId="5AF9E5CF" w14:textId="77777777" w:rsidR="00E034E8" w:rsidRDefault="00DA6A39" w:rsidP="00DA6A39">
      <w:pPr>
        <w:jc w:val="center"/>
        <w:rPr>
          <w:b/>
          <w:color w:val="002060"/>
          <w:sz w:val="40"/>
          <w:szCs w:val="40"/>
        </w:rPr>
      </w:pPr>
      <w:r>
        <w:rPr>
          <w:b/>
          <w:color w:val="002060"/>
          <w:sz w:val="40"/>
          <w:szCs w:val="40"/>
        </w:rPr>
        <w:t xml:space="preserve">LA PREVENZIONE DELLA CORRUZIONE  </w:t>
      </w:r>
    </w:p>
    <w:p w14:paraId="28956631" w14:textId="40B0D576" w:rsidR="00DA6A39" w:rsidRDefault="00DA6A39" w:rsidP="00DA6A39">
      <w:pPr>
        <w:jc w:val="center"/>
        <w:rPr>
          <w:b/>
          <w:color w:val="002060"/>
          <w:sz w:val="40"/>
          <w:szCs w:val="40"/>
        </w:rPr>
      </w:pPr>
      <w:r>
        <w:rPr>
          <w:b/>
          <w:color w:val="002060"/>
          <w:sz w:val="40"/>
          <w:szCs w:val="40"/>
        </w:rPr>
        <w:t xml:space="preserve">E </w:t>
      </w:r>
      <w:r w:rsidR="00E034E8">
        <w:rPr>
          <w:b/>
          <w:color w:val="002060"/>
          <w:sz w:val="40"/>
          <w:szCs w:val="40"/>
        </w:rPr>
        <w:t xml:space="preserve">LA </w:t>
      </w:r>
      <w:r>
        <w:rPr>
          <w:b/>
          <w:color w:val="002060"/>
          <w:sz w:val="40"/>
          <w:szCs w:val="40"/>
        </w:rPr>
        <w:t>TRASPARENZA</w:t>
      </w:r>
    </w:p>
    <w:p w14:paraId="067E3AEC" w14:textId="56C9BD6F" w:rsidR="00A31B17" w:rsidRDefault="00DA6A39" w:rsidP="00DA6A39">
      <w:pPr>
        <w:jc w:val="center"/>
        <w:rPr>
          <w:b/>
          <w:color w:val="002060"/>
          <w:sz w:val="40"/>
          <w:szCs w:val="40"/>
        </w:rPr>
      </w:pPr>
      <w:r>
        <w:rPr>
          <w:b/>
          <w:color w:val="002060"/>
          <w:sz w:val="40"/>
          <w:szCs w:val="40"/>
        </w:rPr>
        <w:t>(P.T.P.C.T. 20</w:t>
      </w:r>
      <w:r w:rsidR="00E034E8">
        <w:rPr>
          <w:b/>
          <w:color w:val="002060"/>
          <w:sz w:val="40"/>
          <w:szCs w:val="40"/>
        </w:rPr>
        <w:t>2</w:t>
      </w:r>
      <w:r w:rsidR="00566351">
        <w:rPr>
          <w:b/>
          <w:color w:val="002060"/>
          <w:sz w:val="40"/>
          <w:szCs w:val="40"/>
        </w:rPr>
        <w:t>3</w:t>
      </w:r>
      <w:r>
        <w:rPr>
          <w:b/>
          <w:color w:val="002060"/>
          <w:sz w:val="40"/>
          <w:szCs w:val="40"/>
        </w:rPr>
        <w:t xml:space="preserve"> – 20</w:t>
      </w:r>
      <w:r w:rsidR="00275E04">
        <w:rPr>
          <w:b/>
          <w:color w:val="002060"/>
          <w:sz w:val="40"/>
          <w:szCs w:val="40"/>
        </w:rPr>
        <w:t>2</w:t>
      </w:r>
      <w:r w:rsidR="00566351">
        <w:rPr>
          <w:b/>
          <w:color w:val="002060"/>
          <w:sz w:val="40"/>
          <w:szCs w:val="40"/>
        </w:rPr>
        <w:t>5</w:t>
      </w:r>
      <w:r>
        <w:rPr>
          <w:b/>
          <w:color w:val="002060"/>
          <w:sz w:val="40"/>
          <w:szCs w:val="40"/>
        </w:rPr>
        <w:t>)</w:t>
      </w:r>
    </w:p>
    <w:p w14:paraId="33A73066" w14:textId="77777777" w:rsidR="00A31B17" w:rsidRDefault="00A31B17">
      <w:pPr>
        <w:rPr>
          <w:b/>
          <w:color w:val="002060"/>
          <w:sz w:val="40"/>
          <w:szCs w:val="40"/>
        </w:rPr>
      </w:pPr>
      <w:r>
        <w:rPr>
          <w:b/>
          <w:color w:val="002060"/>
          <w:sz w:val="40"/>
          <w:szCs w:val="40"/>
        </w:rPr>
        <w:br w:type="page"/>
      </w:r>
    </w:p>
    <w:p w14:paraId="2FF88987" w14:textId="77777777" w:rsidR="00DA6A39" w:rsidRPr="00B0152D" w:rsidRDefault="00B0152D" w:rsidP="00B0152D">
      <w:pPr>
        <w:jc w:val="both"/>
        <w:rPr>
          <w:rFonts w:ascii="Verdana" w:hAnsi="Verdana"/>
          <w:b/>
          <w:color w:val="002060"/>
          <w:sz w:val="24"/>
          <w:szCs w:val="24"/>
        </w:rPr>
      </w:pPr>
      <w:r w:rsidRPr="00B0152D">
        <w:rPr>
          <w:rFonts w:ascii="Verdana" w:hAnsi="Verdana"/>
          <w:b/>
          <w:color w:val="002060"/>
          <w:sz w:val="24"/>
          <w:szCs w:val="24"/>
        </w:rPr>
        <w:lastRenderedPageBreak/>
        <w:t>Indice</w:t>
      </w:r>
    </w:p>
    <w:p w14:paraId="6CC0DD07" w14:textId="77777777" w:rsidR="00DA6A39" w:rsidRPr="00B0152D" w:rsidRDefault="00DA6A39" w:rsidP="00DA6A39">
      <w:pPr>
        <w:rPr>
          <w:rFonts w:ascii="Verdana" w:hAnsi="Verdana"/>
        </w:rPr>
      </w:pPr>
    </w:p>
    <w:p w14:paraId="3DEC3F58" w14:textId="77777777" w:rsidR="00B0152D" w:rsidRPr="00B0152D" w:rsidRDefault="00B0152D" w:rsidP="00B0152D">
      <w:pPr>
        <w:pStyle w:val="Paragrafoelenco"/>
        <w:numPr>
          <w:ilvl w:val="0"/>
          <w:numId w:val="27"/>
        </w:numPr>
        <w:rPr>
          <w:rFonts w:ascii="Verdana" w:hAnsi="Verdana"/>
        </w:rPr>
      </w:pPr>
      <w:r w:rsidRPr="00B0152D">
        <w:rPr>
          <w:rFonts w:ascii="Verdana" w:hAnsi="Verdana"/>
        </w:rPr>
        <w:t>Premessa</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pag.  3</w:t>
      </w:r>
    </w:p>
    <w:p w14:paraId="2B46D8BB" w14:textId="77777777" w:rsidR="00B0152D" w:rsidRDefault="00B0152D" w:rsidP="00B0152D">
      <w:pPr>
        <w:pStyle w:val="Paragrafoelenco"/>
        <w:numPr>
          <w:ilvl w:val="0"/>
          <w:numId w:val="27"/>
        </w:numPr>
        <w:rPr>
          <w:rFonts w:ascii="Verdana" w:hAnsi="Verdana"/>
        </w:rPr>
      </w:pPr>
      <w:r>
        <w:rPr>
          <w:rFonts w:ascii="Verdana" w:hAnsi="Verdana"/>
        </w:rPr>
        <w:t>Il concetto di corruzione</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pag.  4</w:t>
      </w:r>
    </w:p>
    <w:p w14:paraId="57F53587" w14:textId="77777777" w:rsidR="00B0152D" w:rsidRDefault="00B0152D" w:rsidP="00B0152D">
      <w:pPr>
        <w:pStyle w:val="Paragrafoelenco"/>
        <w:numPr>
          <w:ilvl w:val="0"/>
          <w:numId w:val="27"/>
        </w:numPr>
        <w:rPr>
          <w:rFonts w:ascii="Verdana" w:hAnsi="Verdana"/>
        </w:rPr>
      </w:pPr>
      <w:r>
        <w:rPr>
          <w:rFonts w:ascii="Verdana" w:hAnsi="Verdana"/>
        </w:rPr>
        <w:t>Profilo giuridico dell’Ente</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pag.  4</w:t>
      </w:r>
    </w:p>
    <w:p w14:paraId="751373B3" w14:textId="77777777" w:rsidR="00B0152D" w:rsidRDefault="00B0152D" w:rsidP="00B0152D">
      <w:pPr>
        <w:pStyle w:val="Paragrafoelenco"/>
        <w:numPr>
          <w:ilvl w:val="0"/>
          <w:numId w:val="27"/>
        </w:numPr>
        <w:rPr>
          <w:rFonts w:ascii="Verdana" w:hAnsi="Verdana"/>
        </w:rPr>
      </w:pPr>
      <w:r>
        <w:rPr>
          <w:rFonts w:ascii="Verdana" w:hAnsi="Verdana"/>
        </w:rPr>
        <w:t>Missione istituzionale</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pag.  5</w:t>
      </w:r>
    </w:p>
    <w:p w14:paraId="064A9D4E" w14:textId="77777777" w:rsidR="00B0152D" w:rsidRDefault="00AD0C6F" w:rsidP="00B0152D">
      <w:pPr>
        <w:pStyle w:val="Paragrafoelenco"/>
        <w:numPr>
          <w:ilvl w:val="0"/>
          <w:numId w:val="27"/>
        </w:numPr>
        <w:rPr>
          <w:rFonts w:ascii="Verdana" w:hAnsi="Verdana"/>
        </w:rPr>
      </w:pPr>
      <w:r>
        <w:rPr>
          <w:rFonts w:ascii="Verdana" w:hAnsi="Verdana"/>
        </w:rPr>
        <w:t xml:space="preserve">Il contesto esterno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pag.  5</w:t>
      </w:r>
    </w:p>
    <w:p w14:paraId="778175CD" w14:textId="77777777" w:rsidR="004D2F3F" w:rsidRDefault="004D2F3F" w:rsidP="00B0152D">
      <w:pPr>
        <w:pStyle w:val="Paragrafoelenco"/>
        <w:numPr>
          <w:ilvl w:val="0"/>
          <w:numId w:val="27"/>
        </w:numPr>
        <w:rPr>
          <w:rFonts w:ascii="Verdana" w:hAnsi="Verdana"/>
        </w:rPr>
      </w:pPr>
      <w:r>
        <w:rPr>
          <w:rFonts w:ascii="Verdana" w:hAnsi="Verdana"/>
        </w:rPr>
        <w:t>Il contesto interno: l’assetto organizzativo</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pag.  6</w:t>
      </w:r>
    </w:p>
    <w:p w14:paraId="3C9129B7" w14:textId="77777777" w:rsidR="004D2F3F" w:rsidRDefault="004D2F3F" w:rsidP="00B0152D">
      <w:pPr>
        <w:pStyle w:val="Paragrafoelenco"/>
        <w:numPr>
          <w:ilvl w:val="0"/>
          <w:numId w:val="27"/>
        </w:numPr>
        <w:rPr>
          <w:rFonts w:ascii="Verdana" w:hAnsi="Verdana"/>
        </w:rPr>
      </w:pPr>
      <w:r>
        <w:rPr>
          <w:rFonts w:ascii="Verdana" w:hAnsi="Verdana"/>
        </w:rPr>
        <w:t>Individuazione e gestione dei rischi di corruzione</w:t>
      </w:r>
      <w:r>
        <w:rPr>
          <w:rFonts w:ascii="Verdana" w:hAnsi="Verdana"/>
        </w:rPr>
        <w:tab/>
      </w:r>
      <w:r>
        <w:rPr>
          <w:rFonts w:ascii="Verdana" w:hAnsi="Verdana"/>
        </w:rPr>
        <w:tab/>
      </w:r>
      <w:r>
        <w:rPr>
          <w:rFonts w:ascii="Verdana" w:hAnsi="Verdana"/>
        </w:rPr>
        <w:tab/>
      </w:r>
      <w:r>
        <w:rPr>
          <w:rFonts w:ascii="Verdana" w:hAnsi="Verdana"/>
        </w:rPr>
        <w:tab/>
        <w:t>pag.  7</w:t>
      </w:r>
    </w:p>
    <w:p w14:paraId="27FA2F38" w14:textId="77777777" w:rsidR="004D2F3F" w:rsidRDefault="004276AA" w:rsidP="00B0152D">
      <w:pPr>
        <w:pStyle w:val="Paragrafoelenco"/>
        <w:numPr>
          <w:ilvl w:val="0"/>
          <w:numId w:val="27"/>
        </w:numPr>
        <w:rPr>
          <w:rFonts w:ascii="Verdana" w:hAnsi="Verdana"/>
        </w:rPr>
      </w:pPr>
      <w:r>
        <w:rPr>
          <w:rFonts w:ascii="Verdana" w:hAnsi="Verdana"/>
        </w:rPr>
        <w:t>Il responsabile della prevenzione della corruzione e trasparenza</w:t>
      </w:r>
      <w:r>
        <w:rPr>
          <w:rFonts w:ascii="Verdana" w:hAnsi="Verdana"/>
        </w:rPr>
        <w:tab/>
      </w:r>
      <w:r>
        <w:rPr>
          <w:rFonts w:ascii="Verdana" w:hAnsi="Verdana"/>
        </w:rPr>
        <w:tab/>
        <w:t>pag. 10</w:t>
      </w:r>
    </w:p>
    <w:p w14:paraId="43F233BC" w14:textId="77777777" w:rsidR="004276AA" w:rsidRDefault="009B6A1B" w:rsidP="00B0152D">
      <w:pPr>
        <w:pStyle w:val="Paragrafoelenco"/>
        <w:numPr>
          <w:ilvl w:val="0"/>
          <w:numId w:val="27"/>
        </w:numPr>
        <w:rPr>
          <w:rFonts w:ascii="Verdana" w:hAnsi="Verdana"/>
        </w:rPr>
      </w:pPr>
      <w:r>
        <w:rPr>
          <w:rFonts w:ascii="Verdana" w:hAnsi="Verdana"/>
        </w:rPr>
        <w:t>Attività formative</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pag. 11</w:t>
      </w:r>
    </w:p>
    <w:p w14:paraId="3DB79C92" w14:textId="77777777" w:rsidR="009B6A1B" w:rsidRDefault="009F1B14" w:rsidP="00B0152D">
      <w:pPr>
        <w:pStyle w:val="Paragrafoelenco"/>
        <w:numPr>
          <w:ilvl w:val="0"/>
          <w:numId w:val="27"/>
        </w:numPr>
        <w:rPr>
          <w:rFonts w:ascii="Verdana" w:hAnsi="Verdana"/>
        </w:rPr>
      </w:pPr>
      <w:r>
        <w:rPr>
          <w:rFonts w:ascii="Verdana" w:hAnsi="Verdana"/>
        </w:rPr>
        <w:t xml:space="preserve">Criteri di rotazione del personale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pag. 11</w:t>
      </w:r>
    </w:p>
    <w:p w14:paraId="47FE6EBF" w14:textId="77777777" w:rsidR="009F1B14" w:rsidRDefault="009F1B14" w:rsidP="00B0152D">
      <w:pPr>
        <w:pStyle w:val="Paragrafoelenco"/>
        <w:numPr>
          <w:ilvl w:val="0"/>
          <w:numId w:val="27"/>
        </w:numPr>
        <w:rPr>
          <w:rFonts w:ascii="Verdana" w:hAnsi="Verdana"/>
        </w:rPr>
      </w:pPr>
      <w:r>
        <w:rPr>
          <w:rFonts w:ascii="Verdana" w:hAnsi="Verdana"/>
        </w:rPr>
        <w:t>Tutela del dipendente che segnala illeciti</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pag. 11</w:t>
      </w:r>
    </w:p>
    <w:p w14:paraId="06EB69D6" w14:textId="77777777" w:rsidR="00D933C8" w:rsidRDefault="00D933C8" w:rsidP="00B0152D">
      <w:pPr>
        <w:pStyle w:val="Paragrafoelenco"/>
        <w:numPr>
          <w:ilvl w:val="0"/>
          <w:numId w:val="27"/>
        </w:numPr>
        <w:rPr>
          <w:rFonts w:ascii="Verdana" w:hAnsi="Verdana"/>
        </w:rPr>
      </w:pPr>
      <w:r>
        <w:rPr>
          <w:rFonts w:ascii="Verdana" w:hAnsi="Verdana"/>
        </w:rPr>
        <w:t>Trasparenza</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pag. 13</w:t>
      </w:r>
    </w:p>
    <w:p w14:paraId="1047DF0F" w14:textId="77777777" w:rsidR="00D933C8" w:rsidRPr="00B0152D" w:rsidRDefault="00D933C8" w:rsidP="00B0152D">
      <w:pPr>
        <w:pStyle w:val="Paragrafoelenco"/>
        <w:numPr>
          <w:ilvl w:val="0"/>
          <w:numId w:val="27"/>
        </w:numPr>
        <w:rPr>
          <w:rFonts w:ascii="Verdana" w:hAnsi="Verdana"/>
        </w:rPr>
      </w:pPr>
      <w:r>
        <w:rPr>
          <w:rFonts w:ascii="Verdana" w:hAnsi="Verdana"/>
        </w:rPr>
        <w:t xml:space="preserve"> Monitoraggio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pag. 14</w:t>
      </w:r>
    </w:p>
    <w:p w14:paraId="3044EB49" w14:textId="77777777" w:rsidR="00DA6A39" w:rsidRPr="00B0152D" w:rsidRDefault="00DA6A39" w:rsidP="00DA6A39">
      <w:pPr>
        <w:rPr>
          <w:rFonts w:ascii="Verdana" w:hAnsi="Verdana"/>
        </w:rPr>
      </w:pPr>
    </w:p>
    <w:p w14:paraId="5F032922" w14:textId="77777777" w:rsidR="00DA6A39" w:rsidRPr="00B0152D" w:rsidRDefault="00DA6A39" w:rsidP="00DA6A39">
      <w:pPr>
        <w:rPr>
          <w:rFonts w:ascii="Verdana" w:hAnsi="Verdana"/>
          <w:b/>
        </w:rPr>
      </w:pPr>
    </w:p>
    <w:p w14:paraId="174DE07C" w14:textId="77777777" w:rsidR="00DA6A39" w:rsidRDefault="00DA6A39" w:rsidP="00DA6A39">
      <w:pPr>
        <w:jc w:val="center"/>
        <w:rPr>
          <w:b/>
          <w:color w:val="0070C0"/>
          <w:sz w:val="40"/>
          <w:szCs w:val="40"/>
        </w:rPr>
      </w:pPr>
    </w:p>
    <w:p w14:paraId="21A9B470" w14:textId="77777777" w:rsidR="00A31B17" w:rsidRDefault="00A31B17">
      <w:pPr>
        <w:rPr>
          <w:b/>
          <w:color w:val="0070C0"/>
          <w:sz w:val="40"/>
          <w:szCs w:val="40"/>
        </w:rPr>
      </w:pPr>
      <w:r>
        <w:rPr>
          <w:b/>
          <w:color w:val="0070C0"/>
          <w:sz w:val="40"/>
          <w:szCs w:val="40"/>
        </w:rPr>
        <w:br w:type="page"/>
      </w:r>
    </w:p>
    <w:p w14:paraId="067BF9CB" w14:textId="77777777" w:rsidR="00DA6A39" w:rsidRDefault="00201162" w:rsidP="00DA6A39">
      <w:pPr>
        <w:pStyle w:val="Paragrafoelenco"/>
        <w:numPr>
          <w:ilvl w:val="0"/>
          <w:numId w:val="17"/>
        </w:numPr>
        <w:ind w:left="426"/>
        <w:rPr>
          <w:rFonts w:ascii="Verdana" w:hAnsi="Verdana"/>
          <w:b/>
          <w:color w:val="002060"/>
          <w:sz w:val="24"/>
          <w:szCs w:val="24"/>
        </w:rPr>
      </w:pPr>
      <w:r>
        <w:rPr>
          <w:rFonts w:ascii="Verdana" w:hAnsi="Verdana"/>
          <w:b/>
          <w:color w:val="002060"/>
          <w:sz w:val="24"/>
          <w:szCs w:val="24"/>
        </w:rPr>
        <w:lastRenderedPageBreak/>
        <w:t>Premessa</w:t>
      </w:r>
    </w:p>
    <w:p w14:paraId="5D2A90B3" w14:textId="77777777" w:rsidR="00DA6A39" w:rsidRDefault="00DA6A39" w:rsidP="00DA6A39">
      <w:pPr>
        <w:jc w:val="both"/>
        <w:rPr>
          <w:rFonts w:ascii="Verdana" w:hAnsi="Verdana"/>
        </w:rPr>
      </w:pPr>
      <w:r>
        <w:rPr>
          <w:rFonts w:ascii="Verdana" w:hAnsi="Verdana"/>
        </w:rPr>
        <w:t xml:space="preserve">La materia concernente la prevenzione della corruzione e la promozione della trasparenza è stata profondamente innovata nel corso dell’anno 2016, attraverso l’emanazione del decreto legislativo n. 97/2016. In particolare, per ciò che concerne l’ambito soggettivo di applicazione dell’intera </w:t>
      </w:r>
      <w:r w:rsidR="009F1CA3">
        <w:rPr>
          <w:rFonts w:ascii="Verdana" w:hAnsi="Verdana"/>
        </w:rPr>
        <w:t>disciplina, il Piano Nazionale A</w:t>
      </w:r>
      <w:r>
        <w:rPr>
          <w:rFonts w:ascii="Verdana" w:hAnsi="Verdana"/>
        </w:rPr>
        <w:t xml:space="preserve">nticorruzione 2016, approvato dall’ANAC con deliberazione </w:t>
      </w:r>
      <w:r w:rsidR="009F1CA3">
        <w:rPr>
          <w:rFonts w:ascii="Verdana" w:hAnsi="Verdana"/>
        </w:rPr>
        <w:t xml:space="preserve">n. </w:t>
      </w:r>
      <w:r>
        <w:rPr>
          <w:rFonts w:ascii="Verdana" w:hAnsi="Verdana"/>
        </w:rPr>
        <w:t>831, del 4 agosto 2016, fornisce importanti precisazioni, come di seguito evidenziate:</w:t>
      </w:r>
    </w:p>
    <w:p w14:paraId="44FE0675" w14:textId="77777777" w:rsidR="00DA6A39" w:rsidRDefault="00DA6A39" w:rsidP="00DA6A39">
      <w:pPr>
        <w:jc w:val="both"/>
        <w:rPr>
          <w:rFonts w:ascii="Verdana" w:hAnsi="Verdana"/>
          <w:i/>
        </w:rPr>
      </w:pPr>
      <w:r>
        <w:rPr>
          <w:rFonts w:ascii="Verdana" w:hAnsi="Verdana"/>
          <w:i/>
        </w:rPr>
        <w:t xml:space="preserve">“Per quanto </w:t>
      </w:r>
      <w:r>
        <w:rPr>
          <w:rFonts w:ascii="Verdana" w:hAnsi="Verdana"/>
          <w:b/>
          <w:i/>
        </w:rPr>
        <w:t>concerne la trasparenza</w:t>
      </w:r>
      <w:r>
        <w:rPr>
          <w:rFonts w:ascii="Verdana" w:hAnsi="Verdana"/>
          <w:i/>
        </w:rPr>
        <w:t>, l’art. 2-bis, co 2, del d.lgs</w:t>
      </w:r>
      <w:r w:rsidR="009F65D6">
        <w:rPr>
          <w:rFonts w:ascii="Verdana" w:hAnsi="Verdana"/>
          <w:i/>
        </w:rPr>
        <w:t>.</w:t>
      </w:r>
      <w:r>
        <w:rPr>
          <w:rFonts w:ascii="Verdana" w:hAnsi="Verdana"/>
          <w:i/>
        </w:rPr>
        <w:t xml:space="preserve"> 33/2013, introdotto dal d.lgs. 97/2016, dispone infatti che la normativa del d.lgs. 33/2013 si applica, in quanto compatibile, anche a:</w:t>
      </w:r>
    </w:p>
    <w:p w14:paraId="604A91C4" w14:textId="77777777" w:rsidR="00DA6A39" w:rsidRDefault="00DA6A39" w:rsidP="00DA6A39">
      <w:pPr>
        <w:pStyle w:val="Paragrafoelenco"/>
        <w:numPr>
          <w:ilvl w:val="0"/>
          <w:numId w:val="18"/>
        </w:numPr>
        <w:jc w:val="both"/>
        <w:rPr>
          <w:rFonts w:ascii="Verdana" w:hAnsi="Verdana"/>
          <w:i/>
        </w:rPr>
      </w:pPr>
      <w:r>
        <w:rPr>
          <w:rFonts w:ascii="Verdana" w:hAnsi="Verdana"/>
          <w:i/>
        </w:rPr>
        <w:t>enti pubblici economici e ordini professionali;</w:t>
      </w:r>
    </w:p>
    <w:p w14:paraId="27C6EF2F" w14:textId="77777777" w:rsidR="00DA6A39" w:rsidRDefault="00DA6A39" w:rsidP="00DA6A39">
      <w:pPr>
        <w:pStyle w:val="Paragrafoelenco"/>
        <w:numPr>
          <w:ilvl w:val="0"/>
          <w:numId w:val="18"/>
        </w:numPr>
        <w:jc w:val="both"/>
        <w:rPr>
          <w:rFonts w:ascii="Verdana" w:hAnsi="Verdana"/>
          <w:i/>
        </w:rPr>
      </w:pPr>
      <w:r>
        <w:rPr>
          <w:rFonts w:ascii="Verdana" w:hAnsi="Verdana"/>
          <w:i/>
        </w:rPr>
        <w:t>società in controllo pubblico come definite dallo schema di decreto legislativo predisposto in attuazione dell’art.18 della legge 7 agosto 2015, n. 124…;</w:t>
      </w:r>
    </w:p>
    <w:p w14:paraId="15D2B5E5" w14:textId="77777777" w:rsidR="00DA6A39" w:rsidRDefault="00DA6A39" w:rsidP="00DA6A39">
      <w:pPr>
        <w:pStyle w:val="Paragrafoelenco"/>
        <w:numPr>
          <w:ilvl w:val="0"/>
          <w:numId w:val="18"/>
        </w:numPr>
        <w:jc w:val="both"/>
        <w:rPr>
          <w:rFonts w:ascii="Verdana" w:hAnsi="Verdana"/>
        </w:rPr>
      </w:pPr>
      <w:r>
        <w:rPr>
          <w:rFonts w:ascii="Verdana" w:hAnsi="Verdana"/>
          <w:i/>
        </w:rPr>
        <w:t xml:space="preserve">associazioni, </w:t>
      </w:r>
      <w:r w:rsidRPr="00540468">
        <w:rPr>
          <w:rFonts w:ascii="Verdana" w:hAnsi="Verdana"/>
          <w:b/>
          <w:i/>
        </w:rPr>
        <w:t xml:space="preserve">fondazioni </w:t>
      </w:r>
      <w:r>
        <w:rPr>
          <w:rFonts w:ascii="Verdana" w:hAnsi="Verdana"/>
          <w:i/>
        </w:rPr>
        <w:t xml:space="preserve">e enti di diritto privato comunque denominati, anche privi di personalità giuridica, </w:t>
      </w:r>
      <w:r>
        <w:rPr>
          <w:rFonts w:ascii="Verdana" w:hAnsi="Verdana"/>
          <w:b/>
          <w:i/>
        </w:rPr>
        <w:t>con bilancio superiore a cinquecentomila euro, la cui attività sia finanziata in modo maggioritario per almeno due esercizi finanziari consecutivi nell’ultimo triennio da pubbliche amministrazioni e in cui la totalità dei titolari o dei componenti dell’organo di amministrazione o di indirizzo sia designata da pubbliche amministrazioni</w:t>
      </w:r>
      <w:r>
        <w:rPr>
          <w:rFonts w:ascii="Verdana" w:hAnsi="Verdana"/>
          <w:i/>
        </w:rPr>
        <w:t>.</w:t>
      </w:r>
      <w:r>
        <w:rPr>
          <w:rFonts w:ascii="Verdana" w:hAnsi="Verdana"/>
        </w:rPr>
        <w:t>”</w:t>
      </w:r>
    </w:p>
    <w:p w14:paraId="4F98C12C" w14:textId="77777777" w:rsidR="00DA6A39" w:rsidRDefault="00DA6A39" w:rsidP="00DA6A39">
      <w:pPr>
        <w:jc w:val="both"/>
        <w:rPr>
          <w:rFonts w:ascii="Verdana" w:hAnsi="Verdana"/>
        </w:rPr>
      </w:pPr>
      <w:r>
        <w:rPr>
          <w:rFonts w:ascii="Verdana" w:hAnsi="Verdana"/>
          <w:u w:val="single"/>
        </w:rPr>
        <w:t>La Fondazione Viglino rientra tra gli enti indicati alla lettera c)</w:t>
      </w:r>
      <w:r>
        <w:rPr>
          <w:rFonts w:ascii="Verdana" w:hAnsi="Verdana"/>
        </w:rPr>
        <w:t>.</w:t>
      </w:r>
    </w:p>
    <w:p w14:paraId="32378A8E" w14:textId="4C52E997" w:rsidR="00DA6A39" w:rsidRDefault="00DA6A39" w:rsidP="00DA6A39">
      <w:pPr>
        <w:jc w:val="both"/>
        <w:rPr>
          <w:rFonts w:ascii="Verdana" w:hAnsi="Verdana"/>
        </w:rPr>
      </w:pPr>
      <w:r>
        <w:rPr>
          <w:rFonts w:ascii="Verdana" w:hAnsi="Verdana"/>
        </w:rPr>
        <w:t xml:space="preserve">Per quanto riguarda l‘anticorruzione, l’ANAC, nella deliberazione sopra richiamata, precisa che i soggetti di cui alle precedenti lettere a), b) e c), nel caso ritengano di non far ricorso al modello di organizzazione e gestione previsto dal d.lgs. </w:t>
      </w:r>
      <w:r w:rsidR="00697798">
        <w:rPr>
          <w:rFonts w:ascii="Verdana" w:hAnsi="Verdana"/>
        </w:rPr>
        <w:t xml:space="preserve">n. </w:t>
      </w:r>
      <w:r>
        <w:rPr>
          <w:rFonts w:ascii="Verdana" w:hAnsi="Verdana"/>
        </w:rPr>
        <w:t>231/2001, debbono adottare un PTPC ai sensi della legge n. 190/2012 e s.m.e</w:t>
      </w:r>
      <w:r w:rsidR="00E034E8">
        <w:rPr>
          <w:rFonts w:ascii="Verdana" w:hAnsi="Verdana"/>
        </w:rPr>
        <w:t>.</w:t>
      </w:r>
      <w:r w:rsidR="0031481B">
        <w:rPr>
          <w:rFonts w:ascii="Verdana" w:hAnsi="Verdana"/>
        </w:rPr>
        <w:t>i. (ora PTPCT, in quanto inte</w:t>
      </w:r>
      <w:r>
        <w:rPr>
          <w:rFonts w:ascii="Verdana" w:hAnsi="Verdana"/>
        </w:rPr>
        <w:t>grato dalle misure per la promozione della trasparenza).</w:t>
      </w:r>
    </w:p>
    <w:p w14:paraId="17CB2DB3" w14:textId="53729098" w:rsidR="00DA6A39" w:rsidRDefault="00DA6A39" w:rsidP="00DA6A39">
      <w:pPr>
        <w:jc w:val="both"/>
        <w:rPr>
          <w:rFonts w:ascii="Verdana" w:hAnsi="Verdana"/>
        </w:rPr>
      </w:pPr>
      <w:r>
        <w:rPr>
          <w:rFonts w:ascii="Verdana" w:hAnsi="Verdana"/>
        </w:rPr>
        <w:t>Peraltro</w:t>
      </w:r>
      <w:r w:rsidR="009F1CA3">
        <w:rPr>
          <w:rFonts w:ascii="Verdana" w:hAnsi="Verdana"/>
        </w:rPr>
        <w:t>,</w:t>
      </w:r>
      <w:r>
        <w:rPr>
          <w:rFonts w:ascii="Verdana" w:hAnsi="Verdana"/>
        </w:rPr>
        <w:t xml:space="preserve"> occorre ribadire quanto già evidenziato nel precedente Piano 20</w:t>
      </w:r>
      <w:r w:rsidR="003A715C">
        <w:rPr>
          <w:rFonts w:ascii="Verdana" w:hAnsi="Verdana"/>
        </w:rPr>
        <w:t>20</w:t>
      </w:r>
      <w:r>
        <w:rPr>
          <w:rFonts w:ascii="Verdana" w:hAnsi="Verdana"/>
        </w:rPr>
        <w:t>/20</w:t>
      </w:r>
      <w:r w:rsidR="00A31B17">
        <w:rPr>
          <w:rFonts w:ascii="Verdana" w:hAnsi="Verdana"/>
        </w:rPr>
        <w:t>2</w:t>
      </w:r>
      <w:r w:rsidR="003A715C">
        <w:rPr>
          <w:rFonts w:ascii="Verdana" w:hAnsi="Verdana"/>
        </w:rPr>
        <w:t>2</w:t>
      </w:r>
      <w:r>
        <w:rPr>
          <w:rFonts w:ascii="Verdana" w:hAnsi="Verdana"/>
        </w:rPr>
        <w:t xml:space="preserve"> ovvero che la Fondazione:</w:t>
      </w:r>
    </w:p>
    <w:p w14:paraId="68A4E3C6" w14:textId="77777777" w:rsidR="00DA49C3" w:rsidRDefault="00DA6A39" w:rsidP="00DA49C3">
      <w:pPr>
        <w:pStyle w:val="Paragrafoelenco"/>
        <w:numPr>
          <w:ilvl w:val="0"/>
          <w:numId w:val="19"/>
        </w:numPr>
        <w:jc w:val="both"/>
        <w:rPr>
          <w:rFonts w:ascii="Verdana" w:hAnsi="Verdana"/>
        </w:rPr>
      </w:pPr>
      <w:r>
        <w:rPr>
          <w:rFonts w:ascii="Verdana" w:hAnsi="Verdana"/>
        </w:rPr>
        <w:t>dispone di un organico di personale amministrativo di dimensioni estremamente ridotte, appena sufficiente a presidiare le attività ordinarie dell’ente connesse all’erogazione dei servizi all’utenza e alla gestione contabile e amministrativa;</w:t>
      </w:r>
    </w:p>
    <w:p w14:paraId="18C3022B" w14:textId="77777777" w:rsidR="00A31B17" w:rsidRDefault="00DA6A39" w:rsidP="00DA49C3">
      <w:pPr>
        <w:pStyle w:val="Paragrafoelenco"/>
        <w:numPr>
          <w:ilvl w:val="0"/>
          <w:numId w:val="19"/>
        </w:numPr>
        <w:jc w:val="both"/>
        <w:rPr>
          <w:rFonts w:ascii="Verdana" w:hAnsi="Verdana"/>
        </w:rPr>
      </w:pPr>
      <w:r w:rsidRPr="00DA49C3">
        <w:rPr>
          <w:rFonts w:ascii="Verdana" w:hAnsi="Verdana"/>
        </w:rPr>
        <w:t>non dispone di apposito personale amministrativo da destinare al presidio di tutti gli adempimenti correlati all’applicazione della disciplina</w:t>
      </w:r>
    </w:p>
    <w:p w14:paraId="0C36D9EE" w14:textId="77777777" w:rsidR="00A31B17" w:rsidRPr="00A31B17" w:rsidRDefault="00A31B17" w:rsidP="00A31B17">
      <w:pPr>
        <w:pStyle w:val="Paragrafoelenco"/>
        <w:numPr>
          <w:ilvl w:val="0"/>
          <w:numId w:val="19"/>
        </w:numPr>
        <w:jc w:val="both"/>
        <w:rPr>
          <w:rFonts w:ascii="Verdana" w:hAnsi="Verdana"/>
        </w:rPr>
      </w:pPr>
      <w:r>
        <w:rPr>
          <w:rFonts w:ascii="Verdana" w:hAnsi="Verdana"/>
        </w:rPr>
        <w:t>a</w:t>
      </w:r>
      <w:r w:rsidRPr="00A31B17">
        <w:rPr>
          <w:rFonts w:ascii="Verdana" w:hAnsi="Verdana"/>
        </w:rPr>
        <w:t>l fine di ovviare a tale situazione di criticità organizzativa, molte delle funzioni ordinarie sono svolte anche grazie all’apporto, su base volontaria e non remunerata, dei membri del Consiglio di amministrazione, in particolare del Presidente. In ogni caso, la Fondazione, sebbene si trovi in una situazione di oggettiva e perdurante carenza di personale amministrativo in possesso dei requisiti necessari per assolvere ai numerosi adempimenti richiesti, ha cercato nel tempo di dar corso alla disciplina anticorruzione e trasparenza, quanto</w:t>
      </w:r>
      <w:r>
        <w:rPr>
          <w:rFonts w:ascii="Verdana" w:hAnsi="Verdana"/>
        </w:rPr>
        <w:t xml:space="preserve"> meno nei suoi aspetti generali</w:t>
      </w:r>
    </w:p>
    <w:p w14:paraId="2F533CAE" w14:textId="77777777" w:rsidR="00DA49C3" w:rsidRDefault="00A31B17" w:rsidP="00DA49C3">
      <w:pPr>
        <w:pStyle w:val="Paragrafoelenco"/>
        <w:numPr>
          <w:ilvl w:val="0"/>
          <w:numId w:val="19"/>
        </w:numPr>
        <w:jc w:val="both"/>
        <w:rPr>
          <w:rFonts w:ascii="Verdana" w:hAnsi="Verdana"/>
        </w:rPr>
      </w:pPr>
      <w:r>
        <w:rPr>
          <w:rFonts w:ascii="Verdana" w:hAnsi="Verdana"/>
        </w:rPr>
        <w:lastRenderedPageBreak/>
        <w:t>dalla seconda metà del 2018, la Fondazione dispone di un consulente esterno addetto agli adempimenti in materia di privacy, che potrà supportare l’Ente anche con riguardo agli adempimenti in termini di pubblicazione dei dati per la trasparenza e l’anticorruzione, nelle pagine a ciò dedicate nel sito istituzionale (Amministrazione trasparente)</w:t>
      </w:r>
      <w:r w:rsidR="00DA6A39" w:rsidRPr="00DA49C3">
        <w:rPr>
          <w:rFonts w:ascii="Verdana" w:hAnsi="Verdana"/>
        </w:rPr>
        <w:t xml:space="preserve">.  </w:t>
      </w:r>
    </w:p>
    <w:p w14:paraId="274BA20C" w14:textId="77777777" w:rsidR="00A31B17" w:rsidRPr="00DA49C3" w:rsidRDefault="00A31B17" w:rsidP="00A31B17">
      <w:pPr>
        <w:pStyle w:val="Paragrafoelenco"/>
        <w:jc w:val="both"/>
        <w:rPr>
          <w:rFonts w:ascii="Verdana" w:hAnsi="Verdana"/>
        </w:rPr>
      </w:pPr>
    </w:p>
    <w:p w14:paraId="1B94811A" w14:textId="77777777" w:rsidR="00D11D94" w:rsidRPr="005B4E2F" w:rsidRDefault="005B4E2F" w:rsidP="005B4E2F">
      <w:pPr>
        <w:rPr>
          <w:color w:val="002060"/>
          <w:sz w:val="24"/>
          <w:szCs w:val="24"/>
        </w:rPr>
      </w:pPr>
      <w:r w:rsidRPr="005B4E2F">
        <w:rPr>
          <w:rFonts w:ascii="Verdana" w:hAnsi="Verdana"/>
          <w:b/>
          <w:bCs/>
          <w:color w:val="002060"/>
          <w:sz w:val="24"/>
          <w:szCs w:val="24"/>
        </w:rPr>
        <w:t>2. Il concetto di "</w:t>
      </w:r>
      <w:r w:rsidRPr="005B4E2F">
        <w:rPr>
          <w:rFonts w:ascii="Verdana" w:hAnsi="Verdana"/>
          <w:b/>
          <w:bCs/>
          <w:i/>
          <w:iCs/>
          <w:color w:val="002060"/>
          <w:sz w:val="24"/>
          <w:szCs w:val="24"/>
        </w:rPr>
        <w:t>corruzione</w:t>
      </w:r>
      <w:r w:rsidRPr="005B4E2F">
        <w:rPr>
          <w:rFonts w:ascii="Verdana" w:hAnsi="Verdana"/>
          <w:b/>
          <w:bCs/>
          <w:color w:val="002060"/>
          <w:sz w:val="24"/>
          <w:szCs w:val="24"/>
        </w:rPr>
        <w:t>"</w:t>
      </w:r>
      <w:r w:rsidR="004F114C">
        <w:rPr>
          <w:rFonts w:ascii="Verdana" w:hAnsi="Verdana"/>
          <w:b/>
          <w:bCs/>
          <w:color w:val="002060"/>
          <w:sz w:val="24"/>
          <w:szCs w:val="24"/>
        </w:rPr>
        <w:t xml:space="preserve"> </w:t>
      </w:r>
    </w:p>
    <w:p w14:paraId="2B2974A6" w14:textId="77777777" w:rsidR="00D11D94" w:rsidRPr="005B4E2F" w:rsidRDefault="00D11D94" w:rsidP="00D11D94">
      <w:pPr>
        <w:autoSpaceDE w:val="0"/>
        <w:autoSpaceDN w:val="0"/>
        <w:adjustRightInd w:val="0"/>
        <w:jc w:val="both"/>
        <w:rPr>
          <w:rFonts w:ascii="Verdana" w:hAnsi="Verdana"/>
          <w:b/>
          <w:bCs/>
          <w:color w:val="000000"/>
        </w:rPr>
      </w:pPr>
      <w:r w:rsidRPr="00D11D94">
        <w:rPr>
          <w:rFonts w:ascii="Verdana" w:hAnsi="Verdana"/>
          <w:bCs/>
          <w:color w:val="000000"/>
        </w:rPr>
        <w:t xml:space="preserve">Il concetto di corruzione è comprensivo delle varie situazioni in cui, nel corso dell'attività amministrativa, </w:t>
      </w:r>
      <w:r w:rsidR="00DD6A14">
        <w:rPr>
          <w:rFonts w:ascii="Verdana" w:hAnsi="Verdana"/>
          <w:bCs/>
          <w:color w:val="000000"/>
        </w:rPr>
        <w:t xml:space="preserve">si riscontri l'abuso da parte di </w:t>
      </w:r>
      <w:r w:rsidRPr="00D11D94">
        <w:rPr>
          <w:rFonts w:ascii="Verdana" w:hAnsi="Verdana"/>
          <w:bCs/>
          <w:color w:val="000000"/>
        </w:rPr>
        <w:t xml:space="preserve">un soggetto del potere a </w:t>
      </w:r>
      <w:r w:rsidR="00A31B17">
        <w:rPr>
          <w:rFonts w:ascii="Verdana" w:hAnsi="Verdana"/>
          <w:bCs/>
          <w:color w:val="000000"/>
        </w:rPr>
        <w:t>questi</w:t>
      </w:r>
      <w:r w:rsidRPr="00D11D94">
        <w:rPr>
          <w:rFonts w:ascii="Verdana" w:hAnsi="Verdana"/>
          <w:bCs/>
          <w:color w:val="000000"/>
        </w:rPr>
        <w:t xml:space="preserve"> affidato </w:t>
      </w:r>
      <w:r w:rsidR="00A31B17">
        <w:rPr>
          <w:rFonts w:ascii="Verdana" w:hAnsi="Verdana"/>
          <w:bCs/>
          <w:color w:val="000000"/>
        </w:rPr>
        <w:t xml:space="preserve">o della posizione da questi ricoperta, </w:t>
      </w:r>
      <w:r w:rsidRPr="00D11D94">
        <w:rPr>
          <w:rFonts w:ascii="Verdana" w:hAnsi="Verdana"/>
          <w:bCs/>
          <w:color w:val="000000"/>
        </w:rPr>
        <w:t>al fine di ottenere vantaggi privati</w:t>
      </w:r>
      <w:r w:rsidRPr="00D11D94">
        <w:rPr>
          <w:rFonts w:ascii="Verdana" w:hAnsi="Verdana"/>
          <w:color w:val="000000"/>
        </w:rPr>
        <w:t xml:space="preserve">. Le situazioni rilevanti sono più ampie della fattispecie penalistica (artt. 318, 319 e 319 ter del Codice penale), e sono tali da comprendere non solo l'intera gamma dei delitti contro la pubblica amministrazione disciplinati nel Titolo II, Capo I, del Codice penale, ma anche le situazioni in cui, a prescindere dalla rilevanza penale, venga in evidenza un malfunzionamento dell'amministrazione a causa dell'uso a fini privati delle funzioni attribuite, ovvero l'inquinamento dell'azione amministrativa </w:t>
      </w:r>
      <w:r w:rsidRPr="00D11D94">
        <w:rPr>
          <w:rFonts w:ascii="Verdana" w:hAnsi="Verdana"/>
          <w:i/>
          <w:iCs/>
          <w:color w:val="000000"/>
        </w:rPr>
        <w:t xml:space="preserve">ab externo, </w:t>
      </w:r>
      <w:r w:rsidRPr="00D11D94">
        <w:rPr>
          <w:rFonts w:ascii="Verdana" w:hAnsi="Verdana"/>
          <w:color w:val="000000"/>
        </w:rPr>
        <w:t>sia che tale azione abbia successo sia nel caso in cui rimanga a livello di tentativo.</w:t>
      </w:r>
    </w:p>
    <w:p w14:paraId="706CD29A" w14:textId="77777777" w:rsidR="00FA2FF7" w:rsidRDefault="00FA2FF7" w:rsidP="005373BA">
      <w:pPr>
        <w:jc w:val="both"/>
        <w:rPr>
          <w:rFonts w:ascii="Verdana" w:hAnsi="Verdana"/>
        </w:rPr>
      </w:pPr>
      <w:r>
        <w:rPr>
          <w:rFonts w:ascii="Verdana" w:hAnsi="Verdana"/>
        </w:rPr>
        <w:t xml:space="preserve">Pertanto la nozione accolta di corruzione </w:t>
      </w:r>
      <w:r w:rsidR="005F28B4">
        <w:rPr>
          <w:rFonts w:ascii="Verdana" w:hAnsi="Verdana"/>
        </w:rPr>
        <w:t xml:space="preserve">è molto ampia e </w:t>
      </w:r>
      <w:r>
        <w:rPr>
          <w:rFonts w:ascii="Verdana" w:hAnsi="Verdana"/>
        </w:rPr>
        <w:t>coincide con “</w:t>
      </w:r>
      <w:r w:rsidRPr="005F28B4">
        <w:rPr>
          <w:rFonts w:ascii="Verdana" w:hAnsi="Verdana"/>
          <w:b/>
          <w:i/>
        </w:rPr>
        <w:t>la maladaministration</w:t>
      </w:r>
      <w:r w:rsidRPr="00FA2FF7">
        <w:rPr>
          <w:rFonts w:ascii="Verdana" w:hAnsi="Verdana"/>
          <w:i/>
        </w:rPr>
        <w:t>, intesa come assunzione di decisioni (di assetto di interessi a conclusione di procedimenti, di determinazioni di fasi interne a singoli procedimenti, di gestione di risorse pubbliche) devianti dalla cura dell’interesse generale a ca</w:t>
      </w:r>
      <w:r>
        <w:rPr>
          <w:rFonts w:ascii="Verdana" w:hAnsi="Verdana"/>
          <w:i/>
        </w:rPr>
        <w:t>u</w:t>
      </w:r>
      <w:r w:rsidRPr="00FA2FF7">
        <w:rPr>
          <w:rFonts w:ascii="Verdana" w:hAnsi="Verdana"/>
          <w:i/>
        </w:rPr>
        <w:t>sa del condizionamento improprio da parte di interessi particolari. Occorre cioè avere riguardo ad atti</w:t>
      </w:r>
      <w:r>
        <w:rPr>
          <w:rFonts w:ascii="Verdana" w:hAnsi="Verdana"/>
          <w:i/>
        </w:rPr>
        <w:t xml:space="preserve"> </w:t>
      </w:r>
      <w:r w:rsidRPr="00FA2FF7">
        <w:rPr>
          <w:rFonts w:ascii="Verdana" w:hAnsi="Verdana"/>
          <w:i/>
        </w:rPr>
        <w:t>e comportamenti che, anche se non consistenti in specifici reati, contrastano con la necessaria cura dell’interes</w:t>
      </w:r>
      <w:r>
        <w:rPr>
          <w:rFonts w:ascii="Verdana" w:hAnsi="Verdana"/>
          <w:i/>
        </w:rPr>
        <w:t>s</w:t>
      </w:r>
      <w:r w:rsidRPr="00FA2FF7">
        <w:rPr>
          <w:rFonts w:ascii="Verdana" w:hAnsi="Verdana"/>
          <w:i/>
        </w:rPr>
        <w:t>e pubblico e pregiudicano l’affidamento dei cittadini nell’imparzialità delle amministrazioni</w:t>
      </w:r>
      <w:r>
        <w:rPr>
          <w:rFonts w:ascii="Verdana" w:hAnsi="Verdana"/>
          <w:i/>
        </w:rPr>
        <w:t xml:space="preserve"> </w:t>
      </w:r>
      <w:r w:rsidRPr="00FA2FF7">
        <w:rPr>
          <w:rFonts w:ascii="Verdana" w:hAnsi="Verdana"/>
          <w:i/>
        </w:rPr>
        <w:t>e dei soggetti che svolgono attività di pubblico interesse</w:t>
      </w:r>
      <w:r>
        <w:rPr>
          <w:rFonts w:ascii="Verdana" w:hAnsi="Verdana"/>
        </w:rPr>
        <w:t>”.</w:t>
      </w:r>
    </w:p>
    <w:p w14:paraId="19D85708" w14:textId="77777777" w:rsidR="006478ED" w:rsidRPr="006478ED" w:rsidRDefault="006478ED" w:rsidP="006478ED">
      <w:pPr>
        <w:jc w:val="both"/>
        <w:rPr>
          <w:rFonts w:ascii="Verdana" w:hAnsi="Verdana"/>
          <w:iCs/>
        </w:rPr>
      </w:pPr>
    </w:p>
    <w:p w14:paraId="1B8F95C4" w14:textId="77777777" w:rsidR="00394C4D" w:rsidRPr="0075171D" w:rsidRDefault="0075171D" w:rsidP="00CF7ECB">
      <w:pPr>
        <w:pStyle w:val="Paragrafoelenco"/>
        <w:numPr>
          <w:ilvl w:val="0"/>
          <w:numId w:val="6"/>
        </w:numPr>
        <w:ind w:left="426"/>
        <w:jc w:val="both"/>
        <w:rPr>
          <w:rFonts w:ascii="Verdana" w:hAnsi="Verdana"/>
          <w:b/>
          <w:color w:val="002060"/>
          <w:sz w:val="24"/>
          <w:szCs w:val="24"/>
        </w:rPr>
      </w:pPr>
      <w:r>
        <w:rPr>
          <w:rFonts w:ascii="Verdana" w:hAnsi="Verdana"/>
          <w:b/>
          <w:color w:val="002060"/>
          <w:sz w:val="24"/>
          <w:szCs w:val="24"/>
        </w:rPr>
        <w:t>Profilo giuridico dell’Ente</w:t>
      </w:r>
    </w:p>
    <w:p w14:paraId="6E713B18" w14:textId="77777777" w:rsidR="0075171D" w:rsidRPr="0075171D" w:rsidRDefault="0075171D" w:rsidP="00B72D0A">
      <w:pPr>
        <w:autoSpaceDE w:val="0"/>
        <w:autoSpaceDN w:val="0"/>
        <w:adjustRightInd w:val="0"/>
        <w:jc w:val="both"/>
        <w:rPr>
          <w:rFonts w:ascii="Verdana" w:hAnsi="Verdana" w:cs="Bookman Old Style"/>
          <w:color w:val="000000"/>
        </w:rPr>
      </w:pPr>
      <w:r w:rsidRPr="0075171D">
        <w:rPr>
          <w:rFonts w:ascii="Verdana" w:hAnsi="Verdana" w:cs="Bookman Old Style"/>
          <w:color w:val="000000"/>
        </w:rPr>
        <w:t xml:space="preserve">La Fondazione Istituto Musicale della Valle d'Aosta, istituita con la Legge Regionale 17 marzo 1992 n. 8 (Interventi regionali a favore di una fondazione per la valorizzazione e la divulgazione del patrimonio musicale tradizionale e per lo sviluppo e la diffusione della cultura musicale in Valle d'Aosta) e costituita con atto costitutivo, rogito </w:t>
      </w:r>
      <w:r w:rsidR="00F24ACC">
        <w:rPr>
          <w:rFonts w:ascii="Verdana" w:hAnsi="Verdana" w:cs="Bookman Old Style"/>
          <w:color w:val="000000"/>
        </w:rPr>
        <w:t xml:space="preserve">notarile </w:t>
      </w:r>
      <w:r w:rsidRPr="0075171D">
        <w:rPr>
          <w:rFonts w:ascii="Verdana" w:hAnsi="Verdana" w:cs="Bookman Old Style"/>
          <w:color w:val="000000"/>
        </w:rPr>
        <w:t>del 2 agosto 1994, rep. 5351/15674, registrato ad AOSTA il 22 agosto 1994 al n. 1883 vol. I, assume la denominazione "</w:t>
      </w:r>
      <w:r w:rsidRPr="009F1CA3">
        <w:rPr>
          <w:rFonts w:ascii="Verdana" w:hAnsi="Verdana" w:cs="Bookman Old Style"/>
          <w:b/>
          <w:color w:val="000000"/>
        </w:rPr>
        <w:t>Fondazione Maria Ida Viglino per la cultura musicale</w:t>
      </w:r>
      <w:r w:rsidRPr="0075171D">
        <w:rPr>
          <w:rFonts w:ascii="Verdana" w:hAnsi="Verdana" w:cs="Bookman Old Style"/>
          <w:color w:val="000000"/>
        </w:rPr>
        <w:t>" ai sensi dell'art. 6 della legge r</w:t>
      </w:r>
      <w:r w:rsidR="00A31B17">
        <w:rPr>
          <w:rFonts w:ascii="Verdana" w:hAnsi="Verdana" w:cs="Bookman Old Style"/>
          <w:color w:val="000000"/>
        </w:rPr>
        <w:t>egionale 18 luglio 2012, n. 22, che ha scorporato dalla stessa l’Istituto Musicale Pareggiato.</w:t>
      </w:r>
    </w:p>
    <w:p w14:paraId="08F4FF15" w14:textId="77777777" w:rsidR="0075171D" w:rsidRPr="0075171D" w:rsidRDefault="0075171D" w:rsidP="0075171D">
      <w:pPr>
        <w:autoSpaceDE w:val="0"/>
        <w:autoSpaceDN w:val="0"/>
        <w:adjustRightInd w:val="0"/>
        <w:spacing w:after="0" w:line="240" w:lineRule="auto"/>
        <w:jc w:val="both"/>
        <w:rPr>
          <w:rFonts w:ascii="Verdana" w:hAnsi="Verdana" w:cs="Bookman Old Style"/>
          <w:color w:val="000000"/>
        </w:rPr>
      </w:pPr>
      <w:r w:rsidRPr="0075171D">
        <w:rPr>
          <w:rFonts w:ascii="Verdana" w:hAnsi="Verdana" w:cs="Bookman Old Style"/>
          <w:b/>
          <w:bCs/>
          <w:color w:val="000000"/>
        </w:rPr>
        <w:t xml:space="preserve"> </w:t>
      </w:r>
    </w:p>
    <w:p w14:paraId="39EA89BE" w14:textId="77777777" w:rsidR="0075171D" w:rsidRPr="0075171D" w:rsidRDefault="00F24ACC" w:rsidP="0075171D">
      <w:pPr>
        <w:autoSpaceDE w:val="0"/>
        <w:autoSpaceDN w:val="0"/>
        <w:adjustRightInd w:val="0"/>
        <w:spacing w:after="0" w:line="240" w:lineRule="auto"/>
        <w:jc w:val="both"/>
        <w:rPr>
          <w:rFonts w:ascii="Verdana" w:hAnsi="Verdana" w:cs="Bookman Old Style"/>
          <w:color w:val="000000"/>
        </w:rPr>
      </w:pPr>
      <w:r>
        <w:rPr>
          <w:rFonts w:ascii="Verdana" w:hAnsi="Verdana" w:cs="Bookman Old Style"/>
          <w:color w:val="000000"/>
        </w:rPr>
        <w:t>E’</w:t>
      </w:r>
      <w:r w:rsidR="0043006C">
        <w:rPr>
          <w:rFonts w:ascii="Verdana" w:hAnsi="Verdana" w:cs="Bookman Old Style"/>
          <w:color w:val="000000"/>
        </w:rPr>
        <w:t xml:space="preserve"> una F</w:t>
      </w:r>
      <w:r w:rsidR="0075171D" w:rsidRPr="0075171D">
        <w:rPr>
          <w:rFonts w:ascii="Verdana" w:hAnsi="Verdana" w:cs="Bookman Old Style"/>
          <w:color w:val="000000"/>
        </w:rPr>
        <w:t xml:space="preserve">ondazione costituita ai sensi degli artt. 12 e 14 del Codice Civile. </w:t>
      </w:r>
    </w:p>
    <w:p w14:paraId="75B311F1" w14:textId="77777777" w:rsidR="00F24ACC" w:rsidRDefault="00F24ACC" w:rsidP="0075171D">
      <w:pPr>
        <w:autoSpaceDE w:val="0"/>
        <w:autoSpaceDN w:val="0"/>
        <w:adjustRightInd w:val="0"/>
        <w:spacing w:after="166" w:line="240" w:lineRule="auto"/>
        <w:jc w:val="both"/>
        <w:rPr>
          <w:rFonts w:ascii="Verdana" w:hAnsi="Verdana" w:cs="Bookman Old Style"/>
          <w:color w:val="000000"/>
        </w:rPr>
      </w:pPr>
    </w:p>
    <w:p w14:paraId="71C4352C" w14:textId="77777777" w:rsidR="00A31B17" w:rsidRDefault="00F24ACC" w:rsidP="00A31B17">
      <w:pPr>
        <w:autoSpaceDE w:val="0"/>
        <w:autoSpaceDN w:val="0"/>
        <w:adjustRightInd w:val="0"/>
        <w:spacing w:after="0"/>
        <w:jc w:val="both"/>
        <w:rPr>
          <w:rFonts w:ascii="Verdana" w:hAnsi="Verdana" w:cs="Bookman Old Style"/>
          <w:color w:val="000000"/>
        </w:rPr>
      </w:pPr>
      <w:r>
        <w:rPr>
          <w:rFonts w:ascii="Verdana" w:hAnsi="Verdana" w:cs="Bookman Old Style"/>
          <w:color w:val="000000"/>
        </w:rPr>
        <w:lastRenderedPageBreak/>
        <w:t>H</w:t>
      </w:r>
      <w:r w:rsidR="0075171D" w:rsidRPr="0075171D">
        <w:rPr>
          <w:rFonts w:ascii="Verdana" w:hAnsi="Verdana" w:cs="Bookman Old Style"/>
          <w:color w:val="000000"/>
        </w:rPr>
        <w:t>a personalità giuridica di diritto privato in forza del Decreto del Presidente della Giunta Regionale n. 808</w:t>
      </w:r>
      <w:r w:rsidR="00B72D0A">
        <w:rPr>
          <w:rFonts w:ascii="Verdana" w:hAnsi="Verdana" w:cs="Bookman Old Style"/>
          <w:color w:val="000000"/>
        </w:rPr>
        <w:t>,</w:t>
      </w:r>
      <w:r w:rsidR="0075171D" w:rsidRPr="0075171D">
        <w:rPr>
          <w:rFonts w:ascii="Verdana" w:hAnsi="Verdana" w:cs="Bookman Old Style"/>
          <w:color w:val="000000"/>
        </w:rPr>
        <w:t xml:space="preserve"> del 31 agosto 1994, prot. 5523, ed è iscritta nel registro delle persone giuridiche presso il Tribunale di Aosta al n. 183. </w:t>
      </w:r>
      <w:r w:rsidR="00A31B17">
        <w:rPr>
          <w:rFonts w:ascii="Verdana" w:hAnsi="Verdana" w:cs="Bookman Old Style"/>
          <w:color w:val="000000"/>
        </w:rPr>
        <w:t>E’ altresì iscritta nell’elenco degli enti privati strumentali della Regione Autonoma Valle d’Aosta, possedendo i requisiti previsti:</w:t>
      </w:r>
    </w:p>
    <w:p w14:paraId="0F38C51C" w14:textId="77777777" w:rsidR="00A31B17" w:rsidRDefault="00A31B17" w:rsidP="00A31B17">
      <w:pPr>
        <w:pStyle w:val="Paragrafoelenco"/>
        <w:numPr>
          <w:ilvl w:val="0"/>
          <w:numId w:val="26"/>
        </w:numPr>
        <w:autoSpaceDE w:val="0"/>
        <w:autoSpaceDN w:val="0"/>
        <w:adjustRightInd w:val="0"/>
        <w:jc w:val="both"/>
        <w:rPr>
          <w:rFonts w:ascii="Verdana" w:hAnsi="Verdana" w:cs="Bookman Old Style"/>
          <w:color w:val="000000"/>
        </w:rPr>
      </w:pPr>
      <w:r>
        <w:rPr>
          <w:rFonts w:ascii="Verdana" w:hAnsi="Verdana" w:cs="Bookman Old Style"/>
          <w:color w:val="000000"/>
        </w:rPr>
        <w:t>finanziamento pubblico regionale</w:t>
      </w:r>
    </w:p>
    <w:p w14:paraId="0FEE7AD9" w14:textId="77777777" w:rsidR="00A31B17" w:rsidRDefault="00A31B17" w:rsidP="00A31B17">
      <w:pPr>
        <w:pStyle w:val="Paragrafoelenco"/>
        <w:numPr>
          <w:ilvl w:val="0"/>
          <w:numId w:val="26"/>
        </w:numPr>
        <w:autoSpaceDE w:val="0"/>
        <w:autoSpaceDN w:val="0"/>
        <w:adjustRightInd w:val="0"/>
        <w:jc w:val="both"/>
        <w:rPr>
          <w:rFonts w:ascii="Verdana" w:hAnsi="Verdana" w:cs="Bookman Old Style"/>
          <w:color w:val="000000"/>
        </w:rPr>
      </w:pPr>
      <w:r>
        <w:rPr>
          <w:rFonts w:ascii="Verdana" w:hAnsi="Verdana" w:cs="Bookman Old Style"/>
          <w:color w:val="000000"/>
        </w:rPr>
        <w:t>amministratori di nomina pubblica regionale</w:t>
      </w:r>
    </w:p>
    <w:p w14:paraId="4AEB88BC" w14:textId="77777777" w:rsidR="00B72D0A" w:rsidRPr="00A31B17" w:rsidRDefault="00A31B17" w:rsidP="00A31B17">
      <w:pPr>
        <w:pStyle w:val="Paragrafoelenco"/>
        <w:numPr>
          <w:ilvl w:val="0"/>
          <w:numId w:val="26"/>
        </w:numPr>
        <w:autoSpaceDE w:val="0"/>
        <w:autoSpaceDN w:val="0"/>
        <w:adjustRightInd w:val="0"/>
        <w:jc w:val="both"/>
        <w:rPr>
          <w:rFonts w:ascii="Verdana" w:hAnsi="Verdana" w:cs="Bookman Old Style"/>
          <w:color w:val="000000"/>
        </w:rPr>
      </w:pPr>
      <w:r>
        <w:rPr>
          <w:rFonts w:ascii="Verdana" w:hAnsi="Verdana" w:cs="Bookman Old Style"/>
          <w:color w:val="000000"/>
        </w:rPr>
        <w:t>istituzione in virtù di legge regionale</w:t>
      </w:r>
      <w:r w:rsidRPr="00A31B17">
        <w:rPr>
          <w:rFonts w:ascii="Verdana" w:hAnsi="Verdana" w:cs="Bookman Old Style"/>
          <w:color w:val="000000"/>
        </w:rPr>
        <w:t>.</w:t>
      </w:r>
    </w:p>
    <w:p w14:paraId="48E96D16" w14:textId="77777777" w:rsidR="0075171D" w:rsidRPr="0075171D" w:rsidRDefault="00F24ACC" w:rsidP="00B72D0A">
      <w:pPr>
        <w:autoSpaceDE w:val="0"/>
        <w:autoSpaceDN w:val="0"/>
        <w:adjustRightInd w:val="0"/>
        <w:jc w:val="both"/>
        <w:rPr>
          <w:rFonts w:ascii="Verdana" w:hAnsi="Verdana" w:cs="Bookman Old Style"/>
          <w:color w:val="000000"/>
        </w:rPr>
      </w:pPr>
      <w:r>
        <w:rPr>
          <w:rFonts w:ascii="Verdana" w:hAnsi="Verdana" w:cs="Bookman Old Style"/>
          <w:color w:val="000000"/>
        </w:rPr>
        <w:t>H</w:t>
      </w:r>
      <w:r w:rsidR="00B72D0A">
        <w:rPr>
          <w:rFonts w:ascii="Verdana" w:hAnsi="Verdana" w:cs="Bookman Old Style"/>
          <w:color w:val="000000"/>
        </w:rPr>
        <w:t>a sede ad Aosta</w:t>
      </w:r>
      <w:r w:rsidR="00F73A6B">
        <w:rPr>
          <w:rFonts w:ascii="Verdana" w:hAnsi="Verdana" w:cs="Bookman Old Style"/>
          <w:color w:val="000000"/>
        </w:rPr>
        <w:t>,</w:t>
      </w:r>
      <w:r w:rsidR="0075171D" w:rsidRPr="0075171D">
        <w:rPr>
          <w:rFonts w:ascii="Verdana" w:hAnsi="Verdana" w:cs="Bookman Old Style"/>
          <w:color w:val="000000"/>
        </w:rPr>
        <w:t xml:space="preserve"> i</w:t>
      </w:r>
      <w:r w:rsidR="00F73A6B">
        <w:rPr>
          <w:rFonts w:ascii="Verdana" w:hAnsi="Verdana" w:cs="Bookman Old Style"/>
          <w:color w:val="000000"/>
        </w:rPr>
        <w:t>n via San Giocondo 8,</w:t>
      </w:r>
      <w:r w:rsidR="0075171D" w:rsidRPr="0075171D">
        <w:rPr>
          <w:rFonts w:ascii="Verdana" w:hAnsi="Verdana" w:cs="Bookman Old Style"/>
          <w:color w:val="000000"/>
        </w:rPr>
        <w:t xml:space="preserve"> e può istituire sezioni staccate in altre località. </w:t>
      </w:r>
    </w:p>
    <w:p w14:paraId="3E0AC833" w14:textId="77777777" w:rsidR="00A70A6D" w:rsidRDefault="00A70A6D" w:rsidP="005373BA">
      <w:pPr>
        <w:jc w:val="both"/>
        <w:rPr>
          <w:rFonts w:ascii="Verdana" w:hAnsi="Verdana"/>
        </w:rPr>
      </w:pPr>
    </w:p>
    <w:p w14:paraId="3EAF12E3" w14:textId="77777777" w:rsidR="00B56E3F" w:rsidRPr="00F24ACC" w:rsidRDefault="0075171D" w:rsidP="00CF7ECB">
      <w:pPr>
        <w:pStyle w:val="Paragrafoelenco"/>
        <w:numPr>
          <w:ilvl w:val="0"/>
          <w:numId w:val="6"/>
        </w:numPr>
        <w:ind w:left="426"/>
        <w:jc w:val="both"/>
        <w:rPr>
          <w:rFonts w:ascii="Verdana" w:eastAsia="Arial Unicode MS" w:hAnsi="Verdana" w:cs="Arial Unicode MS"/>
          <w:b/>
          <w:color w:val="002060"/>
          <w:sz w:val="24"/>
          <w:szCs w:val="24"/>
        </w:rPr>
      </w:pPr>
      <w:r w:rsidRPr="00F24ACC">
        <w:rPr>
          <w:rFonts w:ascii="Verdana" w:eastAsia="Arial Unicode MS" w:hAnsi="Verdana" w:cs="Arial Unicode MS"/>
          <w:b/>
          <w:color w:val="002060"/>
          <w:sz w:val="24"/>
          <w:szCs w:val="24"/>
        </w:rPr>
        <w:t>Mission</w:t>
      </w:r>
      <w:r w:rsidR="00AD0C6F">
        <w:rPr>
          <w:rFonts w:ascii="Verdana" w:eastAsia="Arial Unicode MS" w:hAnsi="Verdana" w:cs="Arial Unicode MS"/>
          <w:b/>
          <w:color w:val="002060"/>
          <w:sz w:val="24"/>
          <w:szCs w:val="24"/>
        </w:rPr>
        <w:t>e</w:t>
      </w:r>
      <w:r w:rsidR="009971DB">
        <w:rPr>
          <w:rFonts w:ascii="Verdana" w:eastAsia="Arial Unicode MS" w:hAnsi="Verdana" w:cs="Arial Unicode MS"/>
          <w:b/>
          <w:color w:val="002060"/>
          <w:sz w:val="24"/>
          <w:szCs w:val="24"/>
        </w:rPr>
        <w:t xml:space="preserve"> istituzional</w:t>
      </w:r>
      <w:r w:rsidR="00AD0C6F">
        <w:rPr>
          <w:rFonts w:ascii="Verdana" w:eastAsia="Arial Unicode MS" w:hAnsi="Verdana" w:cs="Arial Unicode MS"/>
          <w:b/>
          <w:color w:val="002060"/>
          <w:sz w:val="24"/>
          <w:szCs w:val="24"/>
        </w:rPr>
        <w:t>e</w:t>
      </w:r>
    </w:p>
    <w:p w14:paraId="5D745772" w14:textId="77777777" w:rsidR="00F24ACC" w:rsidRDefault="00F24ACC" w:rsidP="00F24ACC">
      <w:pPr>
        <w:autoSpaceDE w:val="0"/>
        <w:autoSpaceDN w:val="0"/>
        <w:adjustRightInd w:val="0"/>
        <w:spacing w:after="0" w:line="240" w:lineRule="auto"/>
        <w:jc w:val="both"/>
        <w:rPr>
          <w:rFonts w:ascii="Verdana" w:hAnsi="Verdana" w:cs="Bookman Old Style"/>
          <w:color w:val="000000"/>
        </w:rPr>
      </w:pPr>
      <w:r w:rsidRPr="00F24ACC">
        <w:rPr>
          <w:rFonts w:ascii="Verdana" w:hAnsi="Verdana" w:cs="Bookman Old Style"/>
          <w:color w:val="000000"/>
        </w:rPr>
        <w:t xml:space="preserve">Gli scopi della Fondazione sono: </w:t>
      </w:r>
    </w:p>
    <w:p w14:paraId="534B871B" w14:textId="77777777" w:rsidR="00F24ACC" w:rsidRPr="00F24ACC" w:rsidRDefault="00F24ACC" w:rsidP="00F24ACC">
      <w:pPr>
        <w:autoSpaceDE w:val="0"/>
        <w:autoSpaceDN w:val="0"/>
        <w:adjustRightInd w:val="0"/>
        <w:spacing w:after="0" w:line="240" w:lineRule="auto"/>
        <w:jc w:val="both"/>
        <w:rPr>
          <w:rFonts w:ascii="Verdana" w:hAnsi="Verdana" w:cs="Bookman Old Style"/>
          <w:color w:val="000000"/>
        </w:rPr>
      </w:pPr>
    </w:p>
    <w:p w14:paraId="138AF6B8" w14:textId="77777777" w:rsidR="00F24ACC" w:rsidRPr="00F24ACC" w:rsidRDefault="00F24ACC" w:rsidP="00F24ACC">
      <w:pPr>
        <w:autoSpaceDE w:val="0"/>
        <w:autoSpaceDN w:val="0"/>
        <w:adjustRightInd w:val="0"/>
        <w:spacing w:after="166" w:line="240" w:lineRule="auto"/>
        <w:jc w:val="both"/>
        <w:rPr>
          <w:rFonts w:ascii="Verdana" w:hAnsi="Verdana" w:cs="Bookman Old Style"/>
          <w:color w:val="000000"/>
        </w:rPr>
      </w:pPr>
      <w:r w:rsidRPr="00F24ACC">
        <w:rPr>
          <w:rFonts w:ascii="Verdana" w:hAnsi="Verdana" w:cs="Garamond"/>
          <w:color w:val="000000"/>
        </w:rPr>
        <w:t xml:space="preserve">a) </w:t>
      </w:r>
      <w:r w:rsidRPr="00F24ACC">
        <w:rPr>
          <w:rFonts w:ascii="Verdana" w:hAnsi="Verdana" w:cs="Bookman Old Style"/>
          <w:color w:val="000000"/>
        </w:rPr>
        <w:t>lo studio, la valorizzazione e la divulgazione del patrimonio musicale proprio della tradizione valdostana, nonché lo sviluppo, la ricerca e la diffusione delle arti e delle culture mus</w:t>
      </w:r>
      <w:r w:rsidR="00F73A6B">
        <w:rPr>
          <w:rFonts w:ascii="Verdana" w:hAnsi="Verdana" w:cs="Bookman Old Style"/>
          <w:color w:val="000000"/>
        </w:rPr>
        <w:t>icali popolari in Valle d'Aosta;</w:t>
      </w:r>
      <w:r w:rsidRPr="00F24ACC">
        <w:rPr>
          <w:rFonts w:ascii="Verdana" w:hAnsi="Verdana" w:cs="Bookman Old Style"/>
          <w:color w:val="000000"/>
        </w:rPr>
        <w:t xml:space="preserve"> </w:t>
      </w:r>
    </w:p>
    <w:p w14:paraId="5527B780" w14:textId="77777777" w:rsidR="00F24ACC" w:rsidRPr="00F24ACC" w:rsidRDefault="00F24ACC" w:rsidP="00F24ACC">
      <w:pPr>
        <w:autoSpaceDE w:val="0"/>
        <w:autoSpaceDN w:val="0"/>
        <w:adjustRightInd w:val="0"/>
        <w:spacing w:after="166" w:line="240" w:lineRule="auto"/>
        <w:jc w:val="both"/>
        <w:rPr>
          <w:rFonts w:ascii="Verdana" w:hAnsi="Verdana" w:cs="Bookman Old Style"/>
          <w:color w:val="000000"/>
        </w:rPr>
      </w:pPr>
      <w:r w:rsidRPr="00F24ACC">
        <w:rPr>
          <w:rFonts w:ascii="Verdana" w:hAnsi="Verdana" w:cs="Garamond"/>
          <w:color w:val="000000"/>
        </w:rPr>
        <w:t xml:space="preserve">b) </w:t>
      </w:r>
      <w:r w:rsidRPr="00F24ACC">
        <w:rPr>
          <w:rFonts w:ascii="Verdana" w:hAnsi="Verdana" w:cs="Bookman Old Style"/>
          <w:color w:val="000000"/>
        </w:rPr>
        <w:t xml:space="preserve">l'istituzione, l'organizzazione e la gestione di corsi di formazione e orientamento a </w:t>
      </w:r>
      <w:r w:rsidRPr="00F24ACC">
        <w:rPr>
          <w:rFonts w:ascii="Verdana" w:hAnsi="Verdana" w:cs="Bookman Old Style"/>
        </w:rPr>
        <w:t xml:space="preserve">indirizzo amatoriale finalizzati alla divulgazione della cultura musicale nel territorio regionale, dotati di appositi indirizzi e programmi da approvarsi dall'Organo Amministrativo. </w:t>
      </w:r>
    </w:p>
    <w:p w14:paraId="6FB78E5A" w14:textId="77777777" w:rsidR="00F24ACC" w:rsidRPr="00F24ACC" w:rsidRDefault="00F24ACC" w:rsidP="00F24ACC">
      <w:pPr>
        <w:autoSpaceDE w:val="0"/>
        <w:autoSpaceDN w:val="0"/>
        <w:adjustRightInd w:val="0"/>
        <w:spacing w:after="0" w:line="240" w:lineRule="auto"/>
        <w:jc w:val="both"/>
        <w:rPr>
          <w:rFonts w:ascii="Verdana" w:hAnsi="Verdana" w:cs="Bookman Old Style"/>
        </w:rPr>
      </w:pPr>
      <w:r w:rsidRPr="00F24ACC">
        <w:rPr>
          <w:rFonts w:ascii="Verdana" w:hAnsi="Verdana" w:cs="Bookman Old Style"/>
        </w:rPr>
        <w:t>Ai sensi dell'art. 6 comma 3 lett. a) della Legge Regionale 18 luglio 2012</w:t>
      </w:r>
      <w:r w:rsidR="00F73A6B">
        <w:rPr>
          <w:rFonts w:ascii="Verdana" w:hAnsi="Verdana" w:cs="Bookman Old Style"/>
        </w:rPr>
        <w:t>,</w:t>
      </w:r>
      <w:r w:rsidRPr="00F24ACC">
        <w:rPr>
          <w:rFonts w:ascii="Verdana" w:hAnsi="Verdana" w:cs="Bookman Old Style"/>
        </w:rPr>
        <w:t xml:space="preserve"> n. 22</w:t>
      </w:r>
      <w:r w:rsidR="00F73A6B">
        <w:rPr>
          <w:rFonts w:ascii="Verdana" w:hAnsi="Verdana" w:cs="Bookman Old Style"/>
        </w:rPr>
        <w:t>,</w:t>
      </w:r>
      <w:r w:rsidRPr="00F24ACC">
        <w:rPr>
          <w:rFonts w:ascii="Verdana" w:hAnsi="Verdana" w:cs="Bookman Old Style"/>
        </w:rPr>
        <w:t xml:space="preserve"> i suddetti scopi sono perseguiti anche tramite la Scuola di Formazione e Orientamento Musicale (SFOM). </w:t>
      </w:r>
    </w:p>
    <w:p w14:paraId="6FDCFF44" w14:textId="77777777" w:rsidR="00F24ACC" w:rsidRDefault="00F24ACC" w:rsidP="00F24ACC">
      <w:pPr>
        <w:autoSpaceDE w:val="0"/>
        <w:autoSpaceDN w:val="0"/>
        <w:adjustRightInd w:val="0"/>
        <w:spacing w:after="0" w:line="240" w:lineRule="auto"/>
        <w:jc w:val="both"/>
        <w:rPr>
          <w:rFonts w:ascii="Verdana" w:hAnsi="Verdana" w:cs="Bookman Old Style"/>
        </w:rPr>
      </w:pPr>
    </w:p>
    <w:p w14:paraId="0C39B530" w14:textId="77777777" w:rsidR="00F24ACC" w:rsidRDefault="00F24ACC" w:rsidP="00F24ACC">
      <w:pPr>
        <w:autoSpaceDE w:val="0"/>
        <w:autoSpaceDN w:val="0"/>
        <w:adjustRightInd w:val="0"/>
        <w:spacing w:after="0" w:line="240" w:lineRule="auto"/>
        <w:jc w:val="both"/>
        <w:rPr>
          <w:rFonts w:ascii="Verdana" w:hAnsi="Verdana" w:cs="Bookman Old Style"/>
        </w:rPr>
      </w:pPr>
      <w:r w:rsidRPr="00F24ACC">
        <w:rPr>
          <w:rFonts w:ascii="Verdana" w:hAnsi="Verdana" w:cs="Bookman Old Style"/>
        </w:rPr>
        <w:t xml:space="preserve">La Fondazione può, altresì, organizzare e gestire corsi di indirizzo amatoriale per tutte le altre discipline artistiche per le quali vi sia una ragionevole e concreta richiesta da parte dell'utenza, a seguito di una opportuna e appropriata analisi dei bisogni formativi e verificate le disponibilità finanziarie. </w:t>
      </w:r>
    </w:p>
    <w:p w14:paraId="1CE8B20E" w14:textId="77777777" w:rsidR="00AD0C6F" w:rsidRPr="00F24ACC" w:rsidRDefault="00AD0C6F" w:rsidP="00AD0C6F">
      <w:pPr>
        <w:autoSpaceDE w:val="0"/>
        <w:autoSpaceDN w:val="0"/>
        <w:adjustRightInd w:val="0"/>
        <w:spacing w:before="240" w:line="240" w:lineRule="auto"/>
        <w:jc w:val="both"/>
        <w:rPr>
          <w:rFonts w:ascii="Verdana" w:hAnsi="Verdana" w:cs="Bookman Old Style"/>
        </w:rPr>
      </w:pPr>
    </w:p>
    <w:p w14:paraId="26037EBB" w14:textId="77777777" w:rsidR="00E022AF" w:rsidRDefault="00201162" w:rsidP="00323A28">
      <w:pPr>
        <w:pStyle w:val="Paragrafoelenco"/>
        <w:numPr>
          <w:ilvl w:val="0"/>
          <w:numId w:val="6"/>
        </w:numPr>
        <w:ind w:left="426"/>
        <w:jc w:val="both"/>
        <w:rPr>
          <w:rFonts w:ascii="Verdana" w:eastAsia="Arial Unicode MS" w:hAnsi="Verdana" w:cs="Arial Unicode MS"/>
          <w:b/>
          <w:color w:val="002060"/>
          <w:sz w:val="24"/>
          <w:szCs w:val="24"/>
        </w:rPr>
      </w:pPr>
      <w:r>
        <w:rPr>
          <w:rFonts w:ascii="Verdana" w:eastAsia="Arial Unicode MS" w:hAnsi="Verdana" w:cs="Arial Unicode MS"/>
          <w:b/>
          <w:color w:val="002060"/>
          <w:sz w:val="24"/>
          <w:szCs w:val="24"/>
        </w:rPr>
        <w:t>Il contesto esterno</w:t>
      </w:r>
    </w:p>
    <w:p w14:paraId="6F2195E3" w14:textId="07644358" w:rsidR="00D05736" w:rsidRPr="00D05736" w:rsidRDefault="00D05736" w:rsidP="00D05736">
      <w:pPr>
        <w:jc w:val="both"/>
        <w:rPr>
          <w:rFonts w:ascii="Verdana" w:hAnsi="Verdana"/>
        </w:rPr>
      </w:pPr>
      <w:r w:rsidRPr="00D05736">
        <w:rPr>
          <w:rFonts w:ascii="Verdana" w:hAnsi="Verdana"/>
        </w:rPr>
        <w:t>La Regione Autonoma Valle d’Aosta (abitanti: 12</w:t>
      </w:r>
      <w:r w:rsidR="003A715C">
        <w:rPr>
          <w:rFonts w:ascii="Verdana" w:hAnsi="Verdana"/>
        </w:rPr>
        <w:t>4</w:t>
      </w:r>
      <w:r w:rsidR="00E034E8">
        <w:rPr>
          <w:rFonts w:ascii="Verdana" w:hAnsi="Verdana"/>
        </w:rPr>
        <w:t>.</w:t>
      </w:r>
      <w:r w:rsidR="003A715C">
        <w:rPr>
          <w:rFonts w:ascii="Verdana" w:hAnsi="Verdana"/>
        </w:rPr>
        <w:t>000</w:t>
      </w:r>
      <w:r w:rsidR="00E034E8">
        <w:rPr>
          <w:rFonts w:ascii="Verdana" w:hAnsi="Verdana"/>
        </w:rPr>
        <w:t xml:space="preserve"> all’1 Gennaio </w:t>
      </w:r>
      <w:r w:rsidR="00E034E8" w:rsidRPr="00E034E8">
        <w:rPr>
          <w:rFonts w:ascii="Verdana" w:hAnsi="Verdana"/>
        </w:rPr>
        <w:t>20</w:t>
      </w:r>
      <w:r w:rsidR="003A715C">
        <w:rPr>
          <w:rFonts w:ascii="Verdana" w:hAnsi="Verdana"/>
        </w:rPr>
        <w:t>22</w:t>
      </w:r>
      <w:r w:rsidRPr="00D05736">
        <w:rPr>
          <w:rFonts w:ascii="Verdana" w:hAnsi="Verdana"/>
        </w:rPr>
        <w:t xml:space="preserve">; superficie 3.263,22 Kmq;  densità 39 Ab./Kmq; comuni 74), contesto nel quale si inserisce l’attività principale </w:t>
      </w:r>
      <w:r w:rsidR="009F1CA3">
        <w:rPr>
          <w:rFonts w:ascii="Verdana" w:hAnsi="Verdana"/>
        </w:rPr>
        <w:t>della Fondazione</w:t>
      </w:r>
      <w:r w:rsidRPr="00D05736">
        <w:rPr>
          <w:rFonts w:ascii="Verdana" w:hAnsi="Verdana"/>
        </w:rPr>
        <w:t>, è una realtà territoriale di ridotte dimensioni, fatto che consente un alto livello di partecipazione e di conoscenza della cittadinanza relativamente alla vita dell’intera collettività regionale e un diffuso controllo sociale sull’andamento della gestione della cosa pubblica e dell’attività dei principali enti presenti sul territorio.</w:t>
      </w:r>
    </w:p>
    <w:p w14:paraId="76800A04" w14:textId="77777777" w:rsidR="00D05736" w:rsidRPr="009E2018" w:rsidRDefault="00AD0C6F" w:rsidP="009E2018">
      <w:pPr>
        <w:jc w:val="both"/>
        <w:rPr>
          <w:rFonts w:ascii="Verdana" w:hAnsi="Verdana"/>
        </w:rPr>
      </w:pPr>
      <w:r>
        <w:rPr>
          <w:rFonts w:ascii="Verdana" w:hAnsi="Verdana"/>
        </w:rPr>
        <w:t xml:space="preserve">Per questi motivi, </w:t>
      </w:r>
      <w:r w:rsidR="00D05736" w:rsidRPr="009E2018">
        <w:rPr>
          <w:rFonts w:ascii="Verdana" w:hAnsi="Verdana"/>
        </w:rPr>
        <w:t>le istituzioni e gli enti pubblici e privati di rilevanza regionale, tra i quali</w:t>
      </w:r>
      <w:r w:rsidR="009E2018">
        <w:rPr>
          <w:rFonts w:ascii="Verdana" w:hAnsi="Verdana"/>
        </w:rPr>
        <w:t xml:space="preserve"> è possibile annoverare la Fondazione</w:t>
      </w:r>
      <w:r w:rsidR="00D05736" w:rsidRPr="009E2018">
        <w:rPr>
          <w:rFonts w:ascii="Verdana" w:hAnsi="Verdana"/>
        </w:rPr>
        <w:t xml:space="preserve">, </w:t>
      </w:r>
      <w:r>
        <w:rPr>
          <w:rFonts w:ascii="Verdana" w:hAnsi="Verdana"/>
        </w:rPr>
        <w:t xml:space="preserve">possono essere </w:t>
      </w:r>
      <w:r w:rsidR="00D05736" w:rsidRPr="009E2018">
        <w:rPr>
          <w:rFonts w:ascii="Verdana" w:hAnsi="Verdana"/>
        </w:rPr>
        <w:t xml:space="preserve">sottoposti a pressioni ed </w:t>
      </w:r>
      <w:r w:rsidR="00D05736" w:rsidRPr="009E2018">
        <w:rPr>
          <w:rFonts w:ascii="Verdana" w:hAnsi="Verdana"/>
        </w:rPr>
        <w:lastRenderedPageBreak/>
        <w:t>influenze minori rispetto a quanto potrebbe accadere in altri co</w:t>
      </w:r>
      <w:r>
        <w:rPr>
          <w:rFonts w:ascii="Verdana" w:hAnsi="Verdana"/>
        </w:rPr>
        <w:t>ntesti del territorio nazionale, con un più basso controllo sociale.</w:t>
      </w:r>
      <w:r w:rsidR="00D05736" w:rsidRPr="009E2018">
        <w:rPr>
          <w:rFonts w:ascii="Verdana" w:hAnsi="Verdana"/>
        </w:rPr>
        <w:t xml:space="preserve"> </w:t>
      </w:r>
    </w:p>
    <w:p w14:paraId="290D32AA" w14:textId="77777777" w:rsidR="00D05736" w:rsidRDefault="00AD0C6F" w:rsidP="009E2018">
      <w:pPr>
        <w:jc w:val="both"/>
        <w:rPr>
          <w:rFonts w:ascii="Verdana" w:hAnsi="Verdana"/>
        </w:rPr>
      </w:pPr>
      <w:r>
        <w:rPr>
          <w:rFonts w:ascii="Verdana" w:hAnsi="Verdana"/>
        </w:rPr>
        <w:t>Per altro verso, l</w:t>
      </w:r>
      <w:r w:rsidR="00D05736" w:rsidRPr="009E2018">
        <w:rPr>
          <w:rFonts w:ascii="Verdana" w:hAnsi="Verdana"/>
        </w:rPr>
        <w:t>’analisi dei dati contenuti nelle relazioni periodiche sullo stato dell’ordine pubblico, presentate al Parlamento dal Ministero dell’Interno e pubblicate sul sito della Camera dei deputati</w:t>
      </w:r>
      <w:r w:rsidR="009F1CA3">
        <w:rPr>
          <w:rFonts w:ascii="Verdana" w:hAnsi="Verdana"/>
        </w:rPr>
        <w:t>,</w:t>
      </w:r>
      <w:r w:rsidR="00D05736" w:rsidRPr="009E2018">
        <w:rPr>
          <w:rFonts w:ascii="Verdana" w:hAnsi="Verdana"/>
        </w:rPr>
        <w:t xml:space="preserve"> </w:t>
      </w:r>
      <w:r>
        <w:rPr>
          <w:rFonts w:ascii="Verdana" w:hAnsi="Verdana"/>
        </w:rPr>
        <w:t>evidenzia che</w:t>
      </w:r>
      <w:r w:rsidR="00D05736" w:rsidRPr="009E2018">
        <w:rPr>
          <w:rFonts w:ascii="Verdana" w:hAnsi="Verdana"/>
        </w:rPr>
        <w:t>: “</w:t>
      </w:r>
      <w:r w:rsidR="00D05736" w:rsidRPr="009E2018">
        <w:rPr>
          <w:rFonts w:ascii="Verdana" w:hAnsi="Verdana"/>
          <w:i/>
        </w:rPr>
        <w:t>In Valle d ’Aosta, pur non essendo stato rilevato il radicamento di strutture criminali che operano secondo i vincoli associativi tipici delle consorterie mafiose, permane il pericolo di infiltrazione nel tessuto economico-sociale di organizzazioni criminali mafiose tradizionali, in particolare di quelle calabresi, attive nel vicino Piemonte, attirate dalle ingenti risorse finanziarie stanziate per la progettazione e l’appalto di importanti opere pubbliche che implicano costosi lavori di realizzazione</w:t>
      </w:r>
      <w:r w:rsidR="00D05736" w:rsidRPr="009E2018">
        <w:rPr>
          <w:rFonts w:ascii="Verdana" w:hAnsi="Verdana"/>
        </w:rPr>
        <w:t>.”</w:t>
      </w:r>
      <w:r w:rsidR="00D05736">
        <w:rPr>
          <w:rStyle w:val="Rimandonotaapidipagina"/>
          <w:rFonts w:ascii="Verdana" w:hAnsi="Verdana"/>
        </w:rPr>
        <w:footnoteReference w:id="1"/>
      </w:r>
    </w:p>
    <w:p w14:paraId="7A5D7D4B" w14:textId="77777777" w:rsidR="00D05736" w:rsidRPr="009E2018" w:rsidRDefault="00AD0C6F" w:rsidP="009E2018">
      <w:pPr>
        <w:jc w:val="both"/>
        <w:rPr>
          <w:rFonts w:ascii="Verdana" w:hAnsi="Verdana"/>
        </w:rPr>
      </w:pPr>
      <w:r>
        <w:rPr>
          <w:rFonts w:ascii="Verdana" w:hAnsi="Verdana"/>
        </w:rPr>
        <w:t xml:space="preserve">Ancora, </w:t>
      </w:r>
      <w:r w:rsidR="00D05736" w:rsidRPr="009E2018">
        <w:rPr>
          <w:rFonts w:ascii="Verdana" w:hAnsi="Verdana"/>
        </w:rPr>
        <w:t>la Valle d‘Aosta è stata interessata negli ultimi anni dalla crisi economico-finanziaria che ha investito l’intero Paese, con una riduzione significativa delle risorse pubbliche disponibili e una correlata riduzion</w:t>
      </w:r>
      <w:r w:rsidR="009F1CA3">
        <w:rPr>
          <w:rFonts w:ascii="Verdana" w:hAnsi="Verdana"/>
        </w:rPr>
        <w:t>e della spesa, con ripercussioni</w:t>
      </w:r>
      <w:r w:rsidR="00D05736" w:rsidRPr="009E2018">
        <w:rPr>
          <w:rFonts w:ascii="Verdana" w:hAnsi="Verdana"/>
        </w:rPr>
        <w:t xml:space="preserve"> negative sulla possibilità di investimenti pubblici e sull’andamento del mercato del lavoro locale.</w:t>
      </w:r>
    </w:p>
    <w:p w14:paraId="6F9CA8C5" w14:textId="161669C8" w:rsidR="00D05736" w:rsidRPr="009E2018" w:rsidRDefault="00D05736" w:rsidP="009E2018">
      <w:pPr>
        <w:spacing w:after="120"/>
        <w:jc w:val="both"/>
        <w:rPr>
          <w:rFonts w:ascii="Verdana" w:eastAsia="Calibri" w:hAnsi="Verdana"/>
        </w:rPr>
      </w:pPr>
      <w:r w:rsidRPr="009E2018">
        <w:rPr>
          <w:rFonts w:ascii="Verdana" w:eastAsia="Calibri" w:hAnsi="Verdana"/>
        </w:rPr>
        <w:t xml:space="preserve">Le elaborazioni effettuate dall’Osservatorio economico-sociale della Regione Autonoma Valle d’Aosta, su dati Istat, alle quali si rimanda, mettono in evidenza che le fattispecie criminose che più colpiscono la Regione sono i furti e le truffe, in significativo aumento, </w:t>
      </w:r>
      <w:r w:rsidRPr="009E2018">
        <w:rPr>
          <w:rFonts w:ascii="Verdana" w:eastAsia="Calibri" w:hAnsi="Verdana"/>
          <w:u w:val="single"/>
        </w:rPr>
        <w:t xml:space="preserve">mentre i reati che coinvolgono la Pubblica Amministrazione (peculato, malversazione, concussione, corruzione, violazione dei doveri di ufficio e abusi) sono numericamente </w:t>
      </w:r>
      <w:r w:rsidR="004D2F3F">
        <w:rPr>
          <w:rFonts w:ascii="Verdana" w:eastAsia="Calibri" w:hAnsi="Verdana"/>
          <w:u w:val="single"/>
        </w:rPr>
        <w:t>contenuti</w:t>
      </w:r>
      <w:r w:rsidR="00E034E8">
        <w:rPr>
          <w:rFonts w:ascii="Verdana" w:eastAsia="Calibri" w:hAnsi="Verdana"/>
          <w:u w:val="single"/>
        </w:rPr>
        <w:t xml:space="preserve"> seppure non irrilevanti</w:t>
      </w:r>
      <w:r w:rsidR="004D2F3F">
        <w:rPr>
          <w:rFonts w:ascii="Verdana" w:eastAsia="Calibri" w:hAnsi="Verdana"/>
          <w:u w:val="single"/>
        </w:rPr>
        <w:t xml:space="preserve">. </w:t>
      </w:r>
    </w:p>
    <w:p w14:paraId="68037796" w14:textId="77777777" w:rsidR="004D2F3F" w:rsidRPr="009E2018" w:rsidRDefault="00D05736" w:rsidP="004D2F3F">
      <w:pPr>
        <w:spacing w:after="0"/>
        <w:jc w:val="both"/>
        <w:rPr>
          <w:rFonts w:ascii="Verdana" w:hAnsi="Verdana"/>
        </w:rPr>
      </w:pPr>
      <w:r w:rsidRPr="009E2018">
        <w:rPr>
          <w:rFonts w:ascii="Verdana" w:hAnsi="Verdana"/>
        </w:rPr>
        <w:t xml:space="preserve">Con riferimento a quanto sopra indicato, </w:t>
      </w:r>
      <w:r w:rsidR="004D2F3F">
        <w:rPr>
          <w:rFonts w:ascii="Verdana" w:hAnsi="Verdana"/>
        </w:rPr>
        <w:t xml:space="preserve">comunque, i settori in cui opera la Fondazione (educazione, cultura) non sono tra quelli maggiormente a rischio di infiltrazioni mafiose e significativi fenomeni corruttivi. </w:t>
      </w:r>
    </w:p>
    <w:p w14:paraId="680FB697" w14:textId="77777777" w:rsidR="009E2018" w:rsidRPr="009E2018" w:rsidRDefault="004D2F3F" w:rsidP="00323A28">
      <w:pPr>
        <w:jc w:val="both"/>
        <w:rPr>
          <w:rFonts w:ascii="Verdana" w:hAnsi="Verdana"/>
        </w:rPr>
      </w:pPr>
      <w:r>
        <w:rPr>
          <w:rFonts w:ascii="Verdana" w:hAnsi="Verdana"/>
        </w:rPr>
        <w:t xml:space="preserve">Inoltre, </w:t>
      </w:r>
      <w:r w:rsidR="009E2018">
        <w:rPr>
          <w:rFonts w:ascii="Verdana" w:hAnsi="Verdana"/>
        </w:rPr>
        <w:t>l’attività della Fondazione</w:t>
      </w:r>
      <w:r w:rsidR="00D05736" w:rsidRPr="009E2018">
        <w:rPr>
          <w:rFonts w:ascii="Verdana" w:hAnsi="Verdana"/>
        </w:rPr>
        <w:t xml:space="preserve">, in ambiti particolarmente sensibili per la materia dell’anticorruzione, si caratterizza per l’assenza di attività di appalti per la realizzazione di lavori e opere pubbliche </w:t>
      </w:r>
      <w:r w:rsidR="009E2018">
        <w:rPr>
          <w:rFonts w:ascii="Verdana" w:hAnsi="Verdana"/>
        </w:rPr>
        <w:t xml:space="preserve">e per l’acquisizione di beni e servizi </w:t>
      </w:r>
      <w:r w:rsidR="00D05736" w:rsidRPr="009E2018">
        <w:rPr>
          <w:rFonts w:ascii="Verdana" w:hAnsi="Verdana"/>
        </w:rPr>
        <w:t>sopra soglia.</w:t>
      </w:r>
    </w:p>
    <w:p w14:paraId="3DDCBDC9" w14:textId="77777777" w:rsidR="00E022AF" w:rsidRDefault="00E022AF" w:rsidP="004D2F3F">
      <w:pPr>
        <w:pStyle w:val="Paragrafoelenco"/>
        <w:spacing w:before="240"/>
        <w:jc w:val="both"/>
        <w:rPr>
          <w:rFonts w:ascii="Verdana" w:eastAsia="Arial Unicode MS" w:hAnsi="Verdana" w:cs="Arial Unicode MS"/>
          <w:b/>
        </w:rPr>
      </w:pPr>
    </w:p>
    <w:p w14:paraId="58699652" w14:textId="77777777" w:rsidR="0075171D" w:rsidRPr="00F24ACC" w:rsidRDefault="00E022AF" w:rsidP="004D2F3F">
      <w:pPr>
        <w:pStyle w:val="Paragrafoelenco"/>
        <w:numPr>
          <w:ilvl w:val="0"/>
          <w:numId w:val="6"/>
        </w:numPr>
        <w:spacing w:before="240"/>
        <w:ind w:left="426"/>
        <w:jc w:val="both"/>
        <w:rPr>
          <w:rFonts w:ascii="Verdana" w:eastAsia="Arial Unicode MS" w:hAnsi="Verdana" w:cs="Arial Unicode MS"/>
          <w:b/>
          <w:color w:val="002060"/>
          <w:sz w:val="24"/>
          <w:szCs w:val="24"/>
        </w:rPr>
      </w:pPr>
      <w:r>
        <w:rPr>
          <w:rFonts w:ascii="Verdana" w:eastAsia="Arial Unicode MS" w:hAnsi="Verdana" w:cs="Arial Unicode MS"/>
          <w:b/>
          <w:color w:val="002060"/>
          <w:sz w:val="24"/>
          <w:szCs w:val="24"/>
        </w:rPr>
        <w:t>Il contesto interno: l</w:t>
      </w:r>
      <w:r w:rsidR="00C30911">
        <w:rPr>
          <w:rFonts w:ascii="Verdana" w:eastAsia="Arial Unicode MS" w:hAnsi="Verdana" w:cs="Arial Unicode MS"/>
          <w:b/>
          <w:color w:val="002060"/>
          <w:sz w:val="24"/>
          <w:szCs w:val="24"/>
        </w:rPr>
        <w:t>’a</w:t>
      </w:r>
      <w:r w:rsidR="00201162">
        <w:rPr>
          <w:rFonts w:ascii="Verdana" w:eastAsia="Arial Unicode MS" w:hAnsi="Verdana" w:cs="Arial Unicode MS"/>
          <w:b/>
          <w:color w:val="002060"/>
          <w:sz w:val="24"/>
          <w:szCs w:val="24"/>
        </w:rPr>
        <w:t>ssetto organizzativo</w:t>
      </w:r>
    </w:p>
    <w:p w14:paraId="65B89A82" w14:textId="77777777" w:rsidR="00F24ACC" w:rsidRPr="00F24ACC" w:rsidRDefault="00F24ACC" w:rsidP="00F24ACC">
      <w:pPr>
        <w:autoSpaceDE w:val="0"/>
        <w:autoSpaceDN w:val="0"/>
        <w:adjustRightInd w:val="0"/>
        <w:spacing w:after="0" w:line="240" w:lineRule="auto"/>
        <w:jc w:val="both"/>
        <w:rPr>
          <w:rFonts w:ascii="Verdana" w:hAnsi="Verdana" w:cs="Calibri"/>
          <w:color w:val="000000"/>
        </w:rPr>
      </w:pPr>
      <w:r w:rsidRPr="00F24ACC">
        <w:rPr>
          <w:rFonts w:ascii="Verdana" w:hAnsi="Verdana" w:cs="Bookman Old Style"/>
          <w:color w:val="000000"/>
        </w:rPr>
        <w:t xml:space="preserve">Sono organi della Fondazione: </w:t>
      </w:r>
    </w:p>
    <w:p w14:paraId="760C5B71" w14:textId="77777777" w:rsidR="00F24ACC" w:rsidRPr="00F24ACC" w:rsidRDefault="00F24ACC" w:rsidP="00F24ACC">
      <w:pPr>
        <w:autoSpaceDE w:val="0"/>
        <w:autoSpaceDN w:val="0"/>
        <w:adjustRightInd w:val="0"/>
        <w:spacing w:after="0" w:line="240" w:lineRule="auto"/>
        <w:jc w:val="both"/>
        <w:rPr>
          <w:rFonts w:ascii="Verdana" w:hAnsi="Verdana"/>
        </w:rPr>
      </w:pPr>
    </w:p>
    <w:p w14:paraId="531D05AC" w14:textId="77777777" w:rsidR="00F24ACC" w:rsidRPr="00F24ACC" w:rsidRDefault="00F24ACC" w:rsidP="00F24ACC">
      <w:pPr>
        <w:autoSpaceDE w:val="0"/>
        <w:autoSpaceDN w:val="0"/>
        <w:adjustRightInd w:val="0"/>
        <w:spacing w:after="162" w:line="240" w:lineRule="auto"/>
        <w:jc w:val="both"/>
        <w:rPr>
          <w:rFonts w:ascii="Verdana" w:hAnsi="Verdana" w:cs="Bookman Old Style"/>
        </w:rPr>
      </w:pPr>
      <w:r w:rsidRPr="00F24ACC">
        <w:rPr>
          <w:rFonts w:ascii="Verdana" w:hAnsi="Verdana" w:cs="Garamond"/>
        </w:rPr>
        <w:t xml:space="preserve">a) </w:t>
      </w:r>
      <w:r w:rsidRPr="00F24ACC">
        <w:rPr>
          <w:rFonts w:ascii="Verdana" w:hAnsi="Verdana" w:cs="Bookman Old Style"/>
        </w:rPr>
        <w:t xml:space="preserve">l'Organo Amministrativo; </w:t>
      </w:r>
    </w:p>
    <w:p w14:paraId="1B6F68A2" w14:textId="77777777" w:rsidR="00F24ACC" w:rsidRPr="00F24ACC" w:rsidRDefault="00F24ACC" w:rsidP="00F24ACC">
      <w:pPr>
        <w:autoSpaceDE w:val="0"/>
        <w:autoSpaceDN w:val="0"/>
        <w:adjustRightInd w:val="0"/>
        <w:spacing w:after="162" w:line="240" w:lineRule="auto"/>
        <w:jc w:val="both"/>
        <w:rPr>
          <w:rFonts w:ascii="Verdana" w:hAnsi="Verdana" w:cs="Bookman Old Style"/>
        </w:rPr>
      </w:pPr>
      <w:r w:rsidRPr="00F24ACC">
        <w:rPr>
          <w:rFonts w:ascii="Verdana" w:hAnsi="Verdana" w:cs="Garamond"/>
        </w:rPr>
        <w:t xml:space="preserve">b) </w:t>
      </w:r>
      <w:r w:rsidRPr="00F24ACC">
        <w:rPr>
          <w:rFonts w:ascii="Verdana" w:hAnsi="Verdana" w:cs="Bookman Old Style"/>
        </w:rPr>
        <w:t xml:space="preserve">il Presidente del Consiglio di Amministrazione; </w:t>
      </w:r>
    </w:p>
    <w:p w14:paraId="1C0DDDD4" w14:textId="77777777" w:rsidR="00F24ACC" w:rsidRPr="00F24ACC" w:rsidRDefault="00F24ACC" w:rsidP="00F24ACC">
      <w:pPr>
        <w:autoSpaceDE w:val="0"/>
        <w:autoSpaceDN w:val="0"/>
        <w:adjustRightInd w:val="0"/>
        <w:spacing w:after="0" w:line="240" w:lineRule="auto"/>
        <w:jc w:val="both"/>
        <w:rPr>
          <w:rFonts w:ascii="Verdana" w:hAnsi="Verdana" w:cs="Bookman Old Style"/>
        </w:rPr>
      </w:pPr>
      <w:r w:rsidRPr="00F24ACC">
        <w:rPr>
          <w:rFonts w:ascii="Verdana" w:hAnsi="Verdana" w:cs="Garamond"/>
        </w:rPr>
        <w:t xml:space="preserve">c) </w:t>
      </w:r>
      <w:r w:rsidRPr="00F24ACC">
        <w:rPr>
          <w:rFonts w:ascii="Verdana" w:hAnsi="Verdana" w:cs="Bookman Old Style"/>
        </w:rPr>
        <w:t xml:space="preserve">il Revisore dei Conti. </w:t>
      </w:r>
    </w:p>
    <w:p w14:paraId="5B03D2B9" w14:textId="77777777" w:rsidR="00F24ACC" w:rsidRPr="00F24ACC" w:rsidRDefault="00F24ACC" w:rsidP="00F24ACC">
      <w:pPr>
        <w:autoSpaceDE w:val="0"/>
        <w:autoSpaceDN w:val="0"/>
        <w:adjustRightInd w:val="0"/>
        <w:spacing w:after="0" w:line="240" w:lineRule="auto"/>
        <w:jc w:val="both"/>
        <w:rPr>
          <w:rFonts w:ascii="Verdana" w:hAnsi="Verdana" w:cs="Bookman Old Style"/>
        </w:rPr>
      </w:pPr>
    </w:p>
    <w:p w14:paraId="3CB7F2B3" w14:textId="77777777" w:rsidR="00F24ACC" w:rsidRPr="00F24ACC" w:rsidRDefault="00F24ACC" w:rsidP="00F24ACC">
      <w:pPr>
        <w:autoSpaceDE w:val="0"/>
        <w:autoSpaceDN w:val="0"/>
        <w:adjustRightInd w:val="0"/>
        <w:spacing w:after="0" w:line="240" w:lineRule="auto"/>
        <w:jc w:val="both"/>
        <w:rPr>
          <w:rFonts w:ascii="Verdana" w:hAnsi="Verdana" w:cs="Bookman Old Style"/>
        </w:rPr>
      </w:pPr>
      <w:r w:rsidRPr="00F24ACC">
        <w:rPr>
          <w:rFonts w:ascii="Verdana" w:hAnsi="Verdana" w:cs="Bookman Old Style"/>
        </w:rPr>
        <w:t xml:space="preserve">L'Organo Amministrativo è costituito da un Consiglio, formato da tre membri, nominati rispettivamente: </w:t>
      </w:r>
    </w:p>
    <w:p w14:paraId="77E6A1A7" w14:textId="77777777" w:rsidR="00F24ACC" w:rsidRPr="00F24ACC" w:rsidRDefault="00F24ACC" w:rsidP="00F24ACC">
      <w:pPr>
        <w:autoSpaceDE w:val="0"/>
        <w:autoSpaceDN w:val="0"/>
        <w:adjustRightInd w:val="0"/>
        <w:spacing w:after="0" w:line="240" w:lineRule="auto"/>
        <w:jc w:val="both"/>
        <w:rPr>
          <w:rFonts w:ascii="Verdana" w:hAnsi="Verdana" w:cs="Bookman Old Style"/>
        </w:rPr>
      </w:pPr>
    </w:p>
    <w:p w14:paraId="65D481B2" w14:textId="77777777" w:rsidR="00F24ACC" w:rsidRPr="00F24ACC" w:rsidRDefault="00F24ACC" w:rsidP="00F24ACC">
      <w:pPr>
        <w:autoSpaceDE w:val="0"/>
        <w:autoSpaceDN w:val="0"/>
        <w:adjustRightInd w:val="0"/>
        <w:spacing w:after="166" w:line="240" w:lineRule="auto"/>
        <w:jc w:val="both"/>
        <w:rPr>
          <w:rFonts w:ascii="Verdana" w:hAnsi="Verdana" w:cs="Bookman Old Style"/>
        </w:rPr>
      </w:pPr>
      <w:r w:rsidRPr="00F24ACC">
        <w:rPr>
          <w:rFonts w:ascii="Verdana" w:hAnsi="Verdana" w:cs="Garamond"/>
        </w:rPr>
        <w:lastRenderedPageBreak/>
        <w:t xml:space="preserve">a) </w:t>
      </w:r>
      <w:r w:rsidRPr="00F24ACC">
        <w:rPr>
          <w:rFonts w:ascii="Verdana" w:hAnsi="Verdana" w:cs="Bookman Old Style"/>
        </w:rPr>
        <w:t xml:space="preserve">uno dal CELVA in rappresentanza dei Comuni e delle Comunità Montane aderenti alla Fondazione; </w:t>
      </w:r>
    </w:p>
    <w:p w14:paraId="24807796" w14:textId="77777777" w:rsidR="00F24ACC" w:rsidRPr="00F24ACC" w:rsidRDefault="00F24ACC" w:rsidP="00F24ACC">
      <w:pPr>
        <w:autoSpaceDE w:val="0"/>
        <w:autoSpaceDN w:val="0"/>
        <w:adjustRightInd w:val="0"/>
        <w:spacing w:line="240" w:lineRule="auto"/>
        <w:jc w:val="both"/>
        <w:rPr>
          <w:rFonts w:ascii="Verdana" w:hAnsi="Verdana" w:cs="Bookman Old Style"/>
        </w:rPr>
      </w:pPr>
      <w:r w:rsidRPr="00F24ACC">
        <w:rPr>
          <w:rFonts w:ascii="Verdana" w:hAnsi="Verdana" w:cs="Garamond"/>
        </w:rPr>
        <w:t xml:space="preserve">b) </w:t>
      </w:r>
      <w:r w:rsidRPr="00F24ACC">
        <w:rPr>
          <w:rFonts w:ascii="Verdana" w:hAnsi="Verdana" w:cs="Bookman Old Style"/>
        </w:rPr>
        <w:t xml:space="preserve">due dalla Giunta Regionale della Valle d'Aosta in conformità alla disciplina regionale dettata in materia di nomine e designazioni di competenza regionale. </w:t>
      </w:r>
    </w:p>
    <w:p w14:paraId="6F787AE0" w14:textId="77777777" w:rsidR="009971DB" w:rsidRDefault="00F24ACC" w:rsidP="00F24ACC">
      <w:pPr>
        <w:jc w:val="both"/>
        <w:rPr>
          <w:rFonts w:ascii="Verdana" w:eastAsia="Arial Unicode MS" w:hAnsi="Verdana" w:cs="Arial Unicode MS"/>
        </w:rPr>
      </w:pPr>
      <w:r w:rsidRPr="00F24ACC">
        <w:rPr>
          <w:rFonts w:ascii="Verdana" w:eastAsia="Arial Unicode MS" w:hAnsi="Verdana" w:cs="Arial Unicode MS"/>
        </w:rPr>
        <w:t>La durata della nomina dei componenti del Consiglio è triennale.</w:t>
      </w:r>
    </w:p>
    <w:p w14:paraId="7C0EC4DA" w14:textId="77777777" w:rsidR="0075171D" w:rsidRPr="00F24ACC" w:rsidRDefault="00F24ACC" w:rsidP="00F24ACC">
      <w:pPr>
        <w:jc w:val="both"/>
        <w:rPr>
          <w:rFonts w:ascii="Verdana" w:eastAsia="Arial Unicode MS" w:hAnsi="Verdana" w:cs="Arial Unicode MS"/>
        </w:rPr>
      </w:pPr>
      <w:r w:rsidRPr="00F24ACC">
        <w:rPr>
          <w:rFonts w:ascii="Verdana" w:eastAsia="Arial Unicode MS" w:hAnsi="Verdana" w:cs="Arial Unicode MS"/>
        </w:rPr>
        <w:t>Le funzioni artistiche</w:t>
      </w:r>
      <w:r w:rsidR="009971DB">
        <w:rPr>
          <w:rFonts w:ascii="Verdana" w:eastAsia="Arial Unicode MS" w:hAnsi="Verdana" w:cs="Arial Unicode MS"/>
        </w:rPr>
        <w:t xml:space="preserve"> e didattiche</w:t>
      </w:r>
      <w:r w:rsidRPr="00F24ACC">
        <w:rPr>
          <w:rFonts w:ascii="Verdana" w:eastAsia="Arial Unicode MS" w:hAnsi="Verdana" w:cs="Arial Unicode MS"/>
        </w:rPr>
        <w:t xml:space="preserve"> sono presidiate da:</w:t>
      </w:r>
    </w:p>
    <w:p w14:paraId="5DA2EB89" w14:textId="6AC33FFE" w:rsidR="00F24ACC" w:rsidRPr="00F24ACC" w:rsidRDefault="00560A80" w:rsidP="00CF7ECB">
      <w:pPr>
        <w:pStyle w:val="Paragrafoelenco"/>
        <w:numPr>
          <w:ilvl w:val="0"/>
          <w:numId w:val="4"/>
        </w:numPr>
        <w:jc w:val="both"/>
        <w:rPr>
          <w:rFonts w:ascii="Verdana" w:eastAsia="Arial Unicode MS" w:hAnsi="Verdana" w:cs="Arial Unicode MS"/>
        </w:rPr>
      </w:pPr>
      <w:r>
        <w:rPr>
          <w:rFonts w:ascii="Verdana" w:eastAsia="Arial Unicode MS" w:hAnsi="Verdana" w:cs="Arial Unicode MS"/>
        </w:rPr>
        <w:t>i</w:t>
      </w:r>
      <w:r w:rsidR="00F24ACC" w:rsidRPr="00F24ACC">
        <w:rPr>
          <w:rFonts w:ascii="Verdana" w:eastAsia="Arial Unicode MS" w:hAnsi="Verdana" w:cs="Arial Unicode MS"/>
        </w:rPr>
        <w:t>l</w:t>
      </w:r>
      <w:r w:rsidR="009971DB">
        <w:rPr>
          <w:rFonts w:ascii="Verdana" w:eastAsia="Arial Unicode MS" w:hAnsi="Verdana" w:cs="Arial Unicode MS"/>
        </w:rPr>
        <w:t xml:space="preserve"> C</w:t>
      </w:r>
      <w:r w:rsidR="00F24ACC" w:rsidRPr="00F24ACC">
        <w:rPr>
          <w:rFonts w:ascii="Verdana" w:eastAsia="Arial Unicode MS" w:hAnsi="Verdana" w:cs="Arial Unicode MS"/>
        </w:rPr>
        <w:t xml:space="preserve">oordinatore </w:t>
      </w:r>
      <w:r w:rsidR="001D6C9E">
        <w:rPr>
          <w:rFonts w:ascii="Verdana" w:eastAsia="Arial Unicode MS" w:hAnsi="Verdana" w:cs="Arial Unicode MS"/>
        </w:rPr>
        <w:t>didattico-</w:t>
      </w:r>
      <w:r w:rsidR="00F24ACC" w:rsidRPr="00F24ACC">
        <w:rPr>
          <w:rFonts w:ascii="Verdana" w:eastAsia="Arial Unicode MS" w:hAnsi="Verdana" w:cs="Arial Unicode MS"/>
        </w:rPr>
        <w:t>artistico;</w:t>
      </w:r>
    </w:p>
    <w:p w14:paraId="4E32C8DA" w14:textId="77777777" w:rsidR="00F24ACC" w:rsidRDefault="00560A80" w:rsidP="00CF7ECB">
      <w:pPr>
        <w:pStyle w:val="Paragrafoelenco"/>
        <w:numPr>
          <w:ilvl w:val="0"/>
          <w:numId w:val="4"/>
        </w:numPr>
        <w:jc w:val="both"/>
        <w:rPr>
          <w:rFonts w:ascii="Verdana" w:eastAsia="Arial Unicode MS" w:hAnsi="Verdana" w:cs="Arial Unicode MS"/>
        </w:rPr>
      </w:pPr>
      <w:r>
        <w:rPr>
          <w:rFonts w:ascii="Verdana" w:eastAsia="Arial Unicode MS" w:hAnsi="Verdana" w:cs="Arial Unicode MS"/>
        </w:rPr>
        <w:t>i</w:t>
      </w:r>
      <w:r w:rsidR="00F24ACC" w:rsidRPr="00F24ACC">
        <w:rPr>
          <w:rFonts w:ascii="Verdana" w:eastAsia="Arial Unicode MS" w:hAnsi="Verdana" w:cs="Arial Unicode MS"/>
        </w:rPr>
        <w:t>l</w:t>
      </w:r>
      <w:r w:rsidR="009971DB">
        <w:rPr>
          <w:rFonts w:ascii="Verdana" w:eastAsia="Arial Unicode MS" w:hAnsi="Verdana" w:cs="Arial Unicode MS"/>
        </w:rPr>
        <w:t xml:space="preserve"> C</w:t>
      </w:r>
      <w:r w:rsidR="00F24ACC" w:rsidRPr="00F24ACC">
        <w:rPr>
          <w:rFonts w:ascii="Verdana" w:eastAsia="Arial Unicode MS" w:hAnsi="Verdana" w:cs="Arial Unicode MS"/>
        </w:rPr>
        <w:t>ollegio dei docenti</w:t>
      </w:r>
      <w:r w:rsidR="009971DB">
        <w:rPr>
          <w:rFonts w:ascii="Verdana" w:eastAsia="Arial Unicode MS" w:hAnsi="Verdana" w:cs="Arial Unicode MS"/>
        </w:rPr>
        <w:t>.</w:t>
      </w:r>
    </w:p>
    <w:p w14:paraId="0D50241F" w14:textId="5A24BB96" w:rsidR="009971DB" w:rsidRPr="009E2018" w:rsidRDefault="00275E04" w:rsidP="003A715C">
      <w:pPr>
        <w:jc w:val="both"/>
        <w:rPr>
          <w:rFonts w:ascii="Verdana" w:eastAsia="Arial Unicode MS" w:hAnsi="Verdana" w:cs="Arial Unicode MS"/>
        </w:rPr>
      </w:pPr>
      <w:r>
        <w:rPr>
          <w:rFonts w:ascii="Verdana" w:eastAsia="Arial Unicode MS" w:hAnsi="Verdana" w:cs="Arial Unicode MS"/>
        </w:rPr>
        <w:t>Già n</w:t>
      </w:r>
      <w:r w:rsidR="000D0407" w:rsidRPr="009E2018">
        <w:rPr>
          <w:rFonts w:ascii="Verdana" w:eastAsia="Arial Unicode MS" w:hAnsi="Verdana" w:cs="Arial Unicode MS"/>
        </w:rPr>
        <w:t xml:space="preserve">el corso del 2016 è stata costituita la </w:t>
      </w:r>
      <w:r w:rsidR="000D0407" w:rsidRPr="009E2018">
        <w:rPr>
          <w:rFonts w:ascii="Verdana" w:eastAsia="Arial Unicode MS" w:hAnsi="Verdana" w:cs="Arial Unicode MS"/>
          <w:b/>
        </w:rPr>
        <w:t>Consulta dei genitori e degli studenti iscritti alle attività della Fondazione</w:t>
      </w:r>
      <w:r w:rsidR="000D0407" w:rsidRPr="009E2018">
        <w:rPr>
          <w:rFonts w:ascii="Verdana" w:eastAsia="Arial Unicode MS" w:hAnsi="Verdana" w:cs="Arial Unicode MS"/>
        </w:rPr>
        <w:t xml:space="preserve">, che rappresenta una misura di notevole importanza soprattutto nell’ambito del confronto sulla gestione e sulle scelte degli organi decisionali, </w:t>
      </w:r>
      <w:r w:rsidR="009E2018">
        <w:rPr>
          <w:rFonts w:ascii="Verdana" w:eastAsia="Arial Unicode MS" w:hAnsi="Verdana" w:cs="Arial Unicode MS"/>
          <w:u w:val="single"/>
        </w:rPr>
        <w:t>incrementando</w:t>
      </w:r>
      <w:r w:rsidR="000D0407" w:rsidRPr="009E2018">
        <w:rPr>
          <w:rFonts w:ascii="Verdana" w:eastAsia="Arial Unicode MS" w:hAnsi="Verdana" w:cs="Arial Unicode MS"/>
          <w:u w:val="single"/>
        </w:rPr>
        <w:t xml:space="preserve"> un diffuso controllo pubblico su quanto posto in essere</w:t>
      </w:r>
      <w:r w:rsidR="000D0407" w:rsidRPr="009E2018">
        <w:rPr>
          <w:rFonts w:ascii="Verdana" w:eastAsia="Arial Unicode MS" w:hAnsi="Verdana" w:cs="Arial Unicode MS"/>
        </w:rPr>
        <w:t>.</w:t>
      </w:r>
      <w:r w:rsidR="001D6C9E">
        <w:rPr>
          <w:rFonts w:ascii="Verdana" w:eastAsia="Arial Unicode MS" w:hAnsi="Verdana" w:cs="Arial Unicode MS"/>
        </w:rPr>
        <w:t xml:space="preserve"> Al momento la Consulta è in fase di rinnovo.</w:t>
      </w:r>
    </w:p>
    <w:p w14:paraId="56867355" w14:textId="77777777" w:rsidR="00F24ACC" w:rsidRPr="003A715C" w:rsidRDefault="00F24ACC" w:rsidP="00F24ACC">
      <w:pPr>
        <w:jc w:val="both"/>
        <w:rPr>
          <w:rFonts w:ascii="Verdana" w:eastAsia="Arial Unicode MS" w:hAnsi="Verdana" w:cs="Arial Unicode MS"/>
          <w:highlight w:val="yellow"/>
        </w:rPr>
      </w:pPr>
      <w:r w:rsidRPr="003A715C">
        <w:rPr>
          <w:rFonts w:ascii="Verdana" w:eastAsia="Arial Unicode MS" w:hAnsi="Verdana" w:cs="Arial Unicode MS"/>
          <w:highlight w:val="yellow"/>
        </w:rPr>
        <w:t xml:space="preserve">Attualmente </w:t>
      </w:r>
      <w:r w:rsidR="009971DB" w:rsidRPr="003A715C">
        <w:rPr>
          <w:rFonts w:ascii="Verdana" w:eastAsia="Arial Unicode MS" w:hAnsi="Verdana" w:cs="Arial Unicode MS"/>
          <w:highlight w:val="yellow"/>
        </w:rPr>
        <w:t>l’Ente</w:t>
      </w:r>
      <w:r w:rsidRPr="003A715C">
        <w:rPr>
          <w:rFonts w:ascii="Verdana" w:eastAsia="Arial Unicode MS" w:hAnsi="Verdana" w:cs="Arial Unicode MS"/>
          <w:highlight w:val="yellow"/>
        </w:rPr>
        <w:t xml:space="preserve"> dispone del seguente personale in servizio:</w:t>
      </w:r>
    </w:p>
    <w:p w14:paraId="7F0354F3" w14:textId="77777777" w:rsidR="00F24ACC" w:rsidRPr="003A715C" w:rsidRDefault="00560A80" w:rsidP="00CF7ECB">
      <w:pPr>
        <w:pStyle w:val="Paragrafoelenco"/>
        <w:numPr>
          <w:ilvl w:val="0"/>
          <w:numId w:val="8"/>
        </w:numPr>
        <w:jc w:val="both"/>
        <w:rPr>
          <w:rFonts w:ascii="Verdana" w:eastAsia="Arial Unicode MS" w:hAnsi="Verdana" w:cs="Arial Unicode MS"/>
          <w:highlight w:val="yellow"/>
        </w:rPr>
      </w:pPr>
      <w:r w:rsidRPr="003A715C">
        <w:rPr>
          <w:rFonts w:ascii="Verdana" w:eastAsia="Arial Unicode MS" w:hAnsi="Verdana" w:cs="Arial Unicode MS"/>
          <w:highlight w:val="yellow"/>
        </w:rPr>
        <w:t>personale d</w:t>
      </w:r>
      <w:r w:rsidR="00B5177C" w:rsidRPr="003A715C">
        <w:rPr>
          <w:rFonts w:ascii="Verdana" w:eastAsia="Arial Unicode MS" w:hAnsi="Verdana" w:cs="Arial Unicode MS"/>
          <w:highlight w:val="yellow"/>
        </w:rPr>
        <w:t>ocente a tempo indeterminato: 2</w:t>
      </w:r>
      <w:r w:rsidR="00275E04" w:rsidRPr="003A715C">
        <w:rPr>
          <w:rFonts w:ascii="Verdana" w:eastAsia="Arial Unicode MS" w:hAnsi="Verdana" w:cs="Arial Unicode MS"/>
          <w:highlight w:val="yellow"/>
        </w:rPr>
        <w:t>9</w:t>
      </w:r>
      <w:r w:rsidRPr="003A715C">
        <w:rPr>
          <w:rFonts w:ascii="Verdana" w:eastAsia="Arial Unicode MS" w:hAnsi="Verdana" w:cs="Arial Unicode MS"/>
          <w:highlight w:val="yellow"/>
        </w:rPr>
        <w:t xml:space="preserve"> unità;</w:t>
      </w:r>
    </w:p>
    <w:p w14:paraId="3DDEDCA6" w14:textId="77777777" w:rsidR="00560A80" w:rsidRPr="003A715C" w:rsidRDefault="00560A80" w:rsidP="00CF7ECB">
      <w:pPr>
        <w:pStyle w:val="Paragrafoelenco"/>
        <w:numPr>
          <w:ilvl w:val="0"/>
          <w:numId w:val="8"/>
        </w:numPr>
        <w:jc w:val="both"/>
        <w:rPr>
          <w:rFonts w:ascii="Verdana" w:eastAsia="Arial Unicode MS" w:hAnsi="Verdana" w:cs="Arial Unicode MS"/>
          <w:highlight w:val="yellow"/>
        </w:rPr>
      </w:pPr>
      <w:r w:rsidRPr="003A715C">
        <w:rPr>
          <w:rFonts w:ascii="Verdana" w:eastAsia="Arial Unicode MS" w:hAnsi="Verdana" w:cs="Arial Unicode MS"/>
          <w:highlight w:val="yellow"/>
        </w:rPr>
        <w:t xml:space="preserve">personale docente a tempo </w:t>
      </w:r>
      <w:r w:rsidR="00B5177C" w:rsidRPr="003A715C">
        <w:rPr>
          <w:rFonts w:ascii="Verdana" w:eastAsia="Arial Unicode MS" w:hAnsi="Verdana" w:cs="Arial Unicode MS"/>
          <w:highlight w:val="yellow"/>
        </w:rPr>
        <w:t xml:space="preserve">determinato: </w:t>
      </w:r>
      <w:r w:rsidR="00275E04" w:rsidRPr="003A715C">
        <w:rPr>
          <w:rFonts w:ascii="Verdana" w:eastAsia="Arial Unicode MS" w:hAnsi="Verdana" w:cs="Arial Unicode MS"/>
          <w:highlight w:val="yellow"/>
        </w:rPr>
        <w:t>5</w:t>
      </w:r>
      <w:r w:rsidRPr="003A715C">
        <w:rPr>
          <w:rFonts w:ascii="Verdana" w:eastAsia="Arial Unicode MS" w:hAnsi="Verdana" w:cs="Arial Unicode MS"/>
          <w:highlight w:val="yellow"/>
        </w:rPr>
        <w:t xml:space="preserve"> unità;</w:t>
      </w:r>
    </w:p>
    <w:p w14:paraId="29C39536" w14:textId="02A6D822" w:rsidR="00F24ACC" w:rsidRPr="003A715C" w:rsidRDefault="00560A80" w:rsidP="00CF7ECB">
      <w:pPr>
        <w:pStyle w:val="Paragrafoelenco"/>
        <w:numPr>
          <w:ilvl w:val="0"/>
          <w:numId w:val="8"/>
        </w:numPr>
        <w:jc w:val="both"/>
        <w:rPr>
          <w:rFonts w:ascii="Verdana" w:eastAsia="Arial Unicode MS" w:hAnsi="Verdana" w:cs="Arial Unicode MS"/>
          <w:highlight w:val="yellow"/>
        </w:rPr>
      </w:pPr>
      <w:r w:rsidRPr="003A715C">
        <w:rPr>
          <w:rFonts w:ascii="Verdana" w:eastAsia="Arial Unicode MS" w:hAnsi="Verdana" w:cs="Arial Unicode MS"/>
          <w:highlight w:val="yellow"/>
        </w:rPr>
        <w:t>personale amministra</w:t>
      </w:r>
      <w:r w:rsidR="00F73A6B" w:rsidRPr="003A715C">
        <w:rPr>
          <w:rFonts w:ascii="Verdana" w:eastAsia="Arial Unicode MS" w:hAnsi="Verdana" w:cs="Arial Unicode MS"/>
          <w:highlight w:val="yellow"/>
        </w:rPr>
        <w:t>ti</w:t>
      </w:r>
      <w:r w:rsidR="00B5177C" w:rsidRPr="003A715C">
        <w:rPr>
          <w:rFonts w:ascii="Verdana" w:eastAsia="Arial Unicode MS" w:hAnsi="Verdana" w:cs="Arial Unicode MS"/>
          <w:highlight w:val="yellow"/>
        </w:rPr>
        <w:t xml:space="preserve">vo/esecutivo: </w:t>
      </w:r>
      <w:r w:rsidR="00275E04" w:rsidRPr="003A715C">
        <w:rPr>
          <w:rFonts w:ascii="Verdana" w:eastAsia="Arial Unicode MS" w:hAnsi="Verdana" w:cs="Arial Unicode MS"/>
          <w:highlight w:val="yellow"/>
        </w:rPr>
        <w:t>7</w:t>
      </w:r>
      <w:r w:rsidRPr="003A715C">
        <w:rPr>
          <w:rFonts w:ascii="Verdana" w:eastAsia="Arial Unicode MS" w:hAnsi="Verdana" w:cs="Arial Unicode MS"/>
          <w:highlight w:val="yellow"/>
        </w:rPr>
        <w:t xml:space="preserve"> unità, di cui </w:t>
      </w:r>
      <w:r w:rsidR="001D6C9E" w:rsidRPr="003A715C">
        <w:rPr>
          <w:rFonts w:ascii="Verdana" w:eastAsia="Arial Unicode MS" w:hAnsi="Verdana" w:cs="Arial Unicode MS"/>
          <w:highlight w:val="yellow"/>
        </w:rPr>
        <w:t>3</w:t>
      </w:r>
      <w:r w:rsidRPr="003A715C">
        <w:rPr>
          <w:rFonts w:ascii="Verdana" w:eastAsia="Arial Unicode MS" w:hAnsi="Verdana" w:cs="Arial Unicode MS"/>
          <w:highlight w:val="yellow"/>
        </w:rPr>
        <w:t xml:space="preserve"> posizion</w:t>
      </w:r>
      <w:r w:rsidR="001D6C9E" w:rsidRPr="003A715C">
        <w:rPr>
          <w:rFonts w:ascii="Verdana" w:eastAsia="Arial Unicode MS" w:hAnsi="Verdana" w:cs="Arial Unicode MS"/>
          <w:highlight w:val="yellow"/>
        </w:rPr>
        <w:t>i</w:t>
      </w:r>
      <w:r w:rsidRPr="003A715C">
        <w:rPr>
          <w:rFonts w:ascii="Verdana" w:eastAsia="Arial Unicode MS" w:hAnsi="Verdana" w:cs="Arial Unicode MS"/>
          <w:highlight w:val="yellow"/>
        </w:rPr>
        <w:t xml:space="preserve"> part-time;</w:t>
      </w:r>
    </w:p>
    <w:p w14:paraId="4F400857" w14:textId="77777777" w:rsidR="00560A80" w:rsidRPr="003A715C" w:rsidRDefault="00B5177C" w:rsidP="00CF7ECB">
      <w:pPr>
        <w:pStyle w:val="Paragrafoelenco"/>
        <w:numPr>
          <w:ilvl w:val="0"/>
          <w:numId w:val="8"/>
        </w:numPr>
        <w:jc w:val="both"/>
        <w:rPr>
          <w:rFonts w:ascii="Verdana" w:eastAsia="Arial Unicode MS" w:hAnsi="Verdana" w:cs="Arial Unicode MS"/>
          <w:highlight w:val="yellow"/>
        </w:rPr>
      </w:pPr>
      <w:r w:rsidRPr="003A715C">
        <w:rPr>
          <w:rFonts w:ascii="Verdana" w:eastAsia="Arial Unicode MS" w:hAnsi="Verdana" w:cs="Arial Unicode MS"/>
          <w:highlight w:val="yellow"/>
        </w:rPr>
        <w:t xml:space="preserve">personale ausiliario: </w:t>
      </w:r>
      <w:r w:rsidR="00275E04" w:rsidRPr="003A715C">
        <w:rPr>
          <w:rFonts w:ascii="Verdana" w:eastAsia="Arial Unicode MS" w:hAnsi="Verdana" w:cs="Arial Unicode MS"/>
          <w:highlight w:val="yellow"/>
        </w:rPr>
        <w:t>6</w:t>
      </w:r>
      <w:r w:rsidR="00560A80" w:rsidRPr="003A715C">
        <w:rPr>
          <w:rFonts w:ascii="Verdana" w:eastAsia="Arial Unicode MS" w:hAnsi="Verdana" w:cs="Arial Unicode MS"/>
          <w:highlight w:val="yellow"/>
        </w:rPr>
        <w:t>;</w:t>
      </w:r>
    </w:p>
    <w:p w14:paraId="668CD5A2" w14:textId="0039E250" w:rsidR="000C3CD1" w:rsidRPr="003A715C" w:rsidRDefault="000C3CD1" w:rsidP="00CF7ECB">
      <w:pPr>
        <w:pStyle w:val="Paragrafoelenco"/>
        <w:numPr>
          <w:ilvl w:val="0"/>
          <w:numId w:val="8"/>
        </w:numPr>
        <w:jc w:val="both"/>
        <w:rPr>
          <w:rFonts w:ascii="Verdana" w:eastAsia="Arial Unicode MS" w:hAnsi="Verdana" w:cs="Arial Unicode MS"/>
          <w:highlight w:val="yellow"/>
        </w:rPr>
      </w:pPr>
      <w:r w:rsidRPr="003A715C">
        <w:rPr>
          <w:rFonts w:ascii="Verdana" w:eastAsia="Arial Unicode MS" w:hAnsi="Verdana" w:cs="Arial Unicode MS"/>
          <w:highlight w:val="yellow"/>
        </w:rPr>
        <w:t>collaboratori per attività didattiche</w:t>
      </w:r>
      <w:r w:rsidR="00B5177C" w:rsidRPr="003A715C">
        <w:rPr>
          <w:rFonts w:ascii="Verdana" w:eastAsia="Arial Unicode MS" w:hAnsi="Verdana" w:cs="Arial Unicode MS"/>
          <w:highlight w:val="yellow"/>
        </w:rPr>
        <w:t xml:space="preserve">: </w:t>
      </w:r>
      <w:r w:rsidR="001D6C9E" w:rsidRPr="003A715C">
        <w:rPr>
          <w:rFonts w:ascii="Verdana" w:eastAsia="Arial Unicode MS" w:hAnsi="Verdana" w:cs="Arial Unicode MS"/>
          <w:highlight w:val="yellow"/>
        </w:rPr>
        <w:t>4</w:t>
      </w:r>
      <w:r w:rsidR="00560A80" w:rsidRPr="003A715C">
        <w:rPr>
          <w:rFonts w:ascii="Verdana" w:eastAsia="Arial Unicode MS" w:hAnsi="Verdana" w:cs="Arial Unicode MS"/>
          <w:highlight w:val="yellow"/>
        </w:rPr>
        <w:t>.</w:t>
      </w:r>
    </w:p>
    <w:p w14:paraId="43EC947F" w14:textId="3B6B9108" w:rsidR="0075171D" w:rsidRPr="004D2F3F" w:rsidRDefault="000E27E8" w:rsidP="00560A80">
      <w:pPr>
        <w:jc w:val="both"/>
        <w:rPr>
          <w:rFonts w:ascii="Verdana" w:eastAsia="Arial Unicode MS" w:hAnsi="Verdana" w:cs="Arial Unicode MS"/>
        </w:rPr>
      </w:pPr>
      <w:r w:rsidRPr="003A715C">
        <w:rPr>
          <w:rFonts w:ascii="Verdana" w:eastAsia="Arial Unicode MS" w:hAnsi="Verdana" w:cs="Arial Unicode MS"/>
          <w:highlight w:val="yellow"/>
        </w:rPr>
        <w:t>Nell’anno scolastico 20</w:t>
      </w:r>
      <w:r w:rsidR="003A715C" w:rsidRPr="003A715C">
        <w:rPr>
          <w:rFonts w:ascii="Verdana" w:eastAsia="Arial Unicode MS" w:hAnsi="Verdana" w:cs="Arial Unicode MS"/>
          <w:highlight w:val="yellow"/>
        </w:rPr>
        <w:t>22</w:t>
      </w:r>
      <w:r w:rsidRPr="003A715C">
        <w:rPr>
          <w:rFonts w:ascii="Verdana" w:eastAsia="Arial Unicode MS" w:hAnsi="Verdana" w:cs="Arial Unicode MS"/>
          <w:highlight w:val="yellow"/>
        </w:rPr>
        <w:t>/20</w:t>
      </w:r>
      <w:r w:rsidR="001D6C9E" w:rsidRPr="003A715C">
        <w:rPr>
          <w:rFonts w:ascii="Verdana" w:eastAsia="Arial Unicode MS" w:hAnsi="Verdana" w:cs="Arial Unicode MS"/>
          <w:highlight w:val="yellow"/>
        </w:rPr>
        <w:t>2</w:t>
      </w:r>
      <w:r w:rsidR="003A715C" w:rsidRPr="003A715C">
        <w:rPr>
          <w:rFonts w:ascii="Verdana" w:eastAsia="Arial Unicode MS" w:hAnsi="Verdana" w:cs="Arial Unicode MS"/>
          <w:highlight w:val="yellow"/>
        </w:rPr>
        <w:t>3</w:t>
      </w:r>
      <w:r w:rsidR="00560A80" w:rsidRPr="003A715C">
        <w:rPr>
          <w:rFonts w:ascii="Verdana" w:eastAsia="Arial Unicode MS" w:hAnsi="Verdana" w:cs="Arial Unicode MS"/>
          <w:highlight w:val="yellow"/>
        </w:rPr>
        <w:t xml:space="preserve"> sono iscrit</w:t>
      </w:r>
      <w:r w:rsidR="00B5177C" w:rsidRPr="003A715C">
        <w:rPr>
          <w:rFonts w:ascii="Verdana" w:eastAsia="Arial Unicode MS" w:hAnsi="Verdana" w:cs="Arial Unicode MS"/>
          <w:highlight w:val="yellow"/>
        </w:rPr>
        <w:t xml:space="preserve">ti ai corsi della Fondazione </w:t>
      </w:r>
      <w:r w:rsidR="00275E04" w:rsidRPr="003A715C">
        <w:rPr>
          <w:rFonts w:ascii="Verdana" w:eastAsia="Arial Unicode MS" w:hAnsi="Verdana" w:cs="Arial Unicode MS"/>
          <w:highlight w:val="yellow"/>
        </w:rPr>
        <w:t xml:space="preserve">circa </w:t>
      </w:r>
      <w:r w:rsidR="001D6C9E" w:rsidRPr="003A715C">
        <w:rPr>
          <w:rFonts w:ascii="Verdana" w:eastAsia="Arial Unicode MS" w:hAnsi="Verdana" w:cs="Arial Unicode MS"/>
          <w:highlight w:val="yellow"/>
        </w:rPr>
        <w:t>820</w:t>
      </w:r>
      <w:r w:rsidR="00560A80" w:rsidRPr="003A715C">
        <w:rPr>
          <w:rFonts w:ascii="Verdana" w:eastAsia="Arial Unicode MS" w:hAnsi="Verdana" w:cs="Arial Unicode MS"/>
          <w:highlight w:val="yellow"/>
        </w:rPr>
        <w:t xml:space="preserve"> allievi.</w:t>
      </w:r>
    </w:p>
    <w:p w14:paraId="6609B483" w14:textId="77777777" w:rsidR="0075171D" w:rsidRPr="000E27E8" w:rsidRDefault="0075171D" w:rsidP="000E27E8">
      <w:pPr>
        <w:jc w:val="both"/>
        <w:rPr>
          <w:rFonts w:ascii="Verdana" w:eastAsia="Arial Unicode MS" w:hAnsi="Verdana" w:cs="Arial Unicode MS"/>
          <w:b/>
        </w:rPr>
      </w:pPr>
    </w:p>
    <w:p w14:paraId="1D5EE068" w14:textId="77777777" w:rsidR="0075171D" w:rsidRPr="00962F1F" w:rsidRDefault="009971DB" w:rsidP="00CF7ECB">
      <w:pPr>
        <w:pStyle w:val="Paragrafoelenco"/>
        <w:numPr>
          <w:ilvl w:val="0"/>
          <w:numId w:val="6"/>
        </w:numPr>
        <w:ind w:left="426"/>
        <w:jc w:val="both"/>
        <w:rPr>
          <w:rFonts w:ascii="Verdana" w:eastAsia="Arial Unicode MS" w:hAnsi="Verdana" w:cs="Arial Unicode MS"/>
          <w:b/>
          <w:color w:val="002060"/>
          <w:sz w:val="24"/>
          <w:szCs w:val="24"/>
        </w:rPr>
      </w:pPr>
      <w:r w:rsidRPr="00962F1F">
        <w:rPr>
          <w:rFonts w:ascii="Verdana" w:eastAsia="Arial Unicode MS" w:hAnsi="Verdana" w:cs="Arial Unicode MS"/>
          <w:b/>
          <w:color w:val="002060"/>
          <w:sz w:val="24"/>
          <w:szCs w:val="24"/>
        </w:rPr>
        <w:t>Individuazione e gestione dei rischi di corruzione</w:t>
      </w:r>
    </w:p>
    <w:p w14:paraId="5BD3AEF3" w14:textId="77777777" w:rsidR="000E27E8" w:rsidRDefault="009971DB" w:rsidP="009971DB">
      <w:pPr>
        <w:jc w:val="both"/>
        <w:rPr>
          <w:rFonts w:ascii="Verdana" w:eastAsia="Arial Unicode MS" w:hAnsi="Verdana" w:cs="Arial Unicode MS"/>
        </w:rPr>
      </w:pPr>
      <w:r w:rsidRPr="009971DB">
        <w:rPr>
          <w:rFonts w:ascii="Verdana" w:eastAsia="Arial Unicode MS" w:hAnsi="Verdana" w:cs="Arial Unicode MS"/>
        </w:rPr>
        <w:t xml:space="preserve">La valutazione delle aree di rischio </w:t>
      </w:r>
      <w:r>
        <w:rPr>
          <w:rFonts w:ascii="Verdana" w:eastAsia="Arial Unicode MS" w:hAnsi="Verdana" w:cs="Arial Unicode MS"/>
        </w:rPr>
        <w:t>è stata condotta sulla base dell’analisi del contesto</w:t>
      </w:r>
      <w:r w:rsidR="004D2F3F">
        <w:rPr>
          <w:rFonts w:ascii="Verdana" w:eastAsia="Arial Unicode MS" w:hAnsi="Verdana" w:cs="Arial Unicode MS"/>
        </w:rPr>
        <w:t xml:space="preserve"> esterno</w:t>
      </w:r>
      <w:r>
        <w:rPr>
          <w:rFonts w:ascii="Verdana" w:eastAsia="Arial Unicode MS" w:hAnsi="Verdana" w:cs="Arial Unicode MS"/>
        </w:rPr>
        <w:t xml:space="preserve"> e della realtà organizzativa</w:t>
      </w:r>
      <w:r w:rsidR="004D2F3F">
        <w:rPr>
          <w:rFonts w:ascii="Verdana" w:eastAsia="Arial Unicode MS" w:hAnsi="Verdana" w:cs="Arial Unicode MS"/>
        </w:rPr>
        <w:t xml:space="preserve"> interna</w:t>
      </w:r>
      <w:r>
        <w:rPr>
          <w:rFonts w:ascii="Verdana" w:eastAsia="Arial Unicode MS" w:hAnsi="Verdana" w:cs="Arial Unicode MS"/>
        </w:rPr>
        <w:t>.</w:t>
      </w:r>
    </w:p>
    <w:p w14:paraId="62EB90D1" w14:textId="77777777" w:rsidR="000C3CD1" w:rsidRDefault="000C3CD1" w:rsidP="009971DB">
      <w:pPr>
        <w:jc w:val="both"/>
        <w:rPr>
          <w:rFonts w:ascii="Verdana" w:eastAsia="Arial Unicode MS" w:hAnsi="Verdana" w:cs="Arial Unicode MS"/>
        </w:rPr>
      </w:pPr>
      <w:r>
        <w:rPr>
          <w:rFonts w:ascii="Verdana" w:eastAsia="Arial Unicode MS" w:hAnsi="Verdana" w:cs="Arial Unicode MS"/>
        </w:rPr>
        <w:t xml:space="preserve">Le </w:t>
      </w:r>
      <w:r w:rsidR="00F73A6B">
        <w:rPr>
          <w:rFonts w:ascii="Verdana" w:eastAsia="Arial Unicode MS" w:hAnsi="Verdana" w:cs="Arial Unicode MS"/>
        </w:rPr>
        <w:t>attività della F</w:t>
      </w:r>
      <w:r>
        <w:rPr>
          <w:rFonts w:ascii="Verdana" w:eastAsia="Arial Unicode MS" w:hAnsi="Verdana" w:cs="Arial Unicode MS"/>
        </w:rPr>
        <w:t>ondazione, come richiamate a livello generale al precedente paragrafo 4, si sostanziano nell’erogazione di corsi di musica amatoriali per diversi strumenti</w:t>
      </w:r>
      <w:r w:rsidR="004D2F3F">
        <w:rPr>
          <w:rFonts w:ascii="Verdana" w:eastAsia="Arial Unicode MS" w:hAnsi="Verdana" w:cs="Arial Unicode MS"/>
        </w:rPr>
        <w:t xml:space="preserve"> e formazioni</w:t>
      </w:r>
      <w:r>
        <w:rPr>
          <w:rFonts w:ascii="Verdana" w:eastAsia="Arial Unicode MS" w:hAnsi="Verdana" w:cs="Arial Unicode MS"/>
        </w:rPr>
        <w:t>, anche sotto forma laboratoriale, e per la produzione e la realizzazione di eventi concertistici.</w:t>
      </w:r>
    </w:p>
    <w:p w14:paraId="021F9B63" w14:textId="0CE27234" w:rsidR="000C3CD1" w:rsidRDefault="000C3CD1" w:rsidP="009971DB">
      <w:pPr>
        <w:jc w:val="both"/>
        <w:rPr>
          <w:rFonts w:ascii="Verdana" w:eastAsia="Arial Unicode MS" w:hAnsi="Verdana" w:cs="Arial Unicode MS"/>
        </w:rPr>
      </w:pPr>
      <w:r>
        <w:rPr>
          <w:rFonts w:ascii="Verdana" w:eastAsia="Arial Unicode MS" w:hAnsi="Verdana" w:cs="Arial Unicode MS"/>
        </w:rPr>
        <w:t>La maggior parte delle risorse disponibili a bilancio sono impiegate per le spese del personale di ru</w:t>
      </w:r>
      <w:r w:rsidR="0005347A">
        <w:rPr>
          <w:rFonts w:ascii="Verdana" w:eastAsia="Arial Unicode MS" w:hAnsi="Verdana" w:cs="Arial Unicode MS"/>
        </w:rPr>
        <w:t>olo (cfr. precedente paragrafo 6</w:t>
      </w:r>
      <w:r>
        <w:rPr>
          <w:rFonts w:ascii="Verdana" w:eastAsia="Arial Unicode MS" w:hAnsi="Verdana" w:cs="Arial Unicode MS"/>
        </w:rPr>
        <w:t>). Le ulteriori risorse disponibili sono impiegate per il pagamento dei canoni di locazione dei locali utilizzati dall’Ente per lo svolgimento delle</w:t>
      </w:r>
      <w:r w:rsidR="006973E2">
        <w:rPr>
          <w:rFonts w:ascii="Verdana" w:eastAsia="Arial Unicode MS" w:hAnsi="Verdana" w:cs="Arial Unicode MS"/>
        </w:rPr>
        <w:t xml:space="preserve"> propri</w:t>
      </w:r>
      <w:r w:rsidR="001D6C9E">
        <w:rPr>
          <w:rFonts w:ascii="Verdana" w:eastAsia="Arial Unicode MS" w:hAnsi="Verdana" w:cs="Arial Unicode MS"/>
        </w:rPr>
        <w:t>e</w:t>
      </w:r>
      <w:r w:rsidR="00560A80">
        <w:rPr>
          <w:rFonts w:ascii="Verdana" w:eastAsia="Arial Unicode MS" w:hAnsi="Verdana" w:cs="Arial Unicode MS"/>
        </w:rPr>
        <w:t xml:space="preserve"> attività istituzionali e per le poste fisse delle spese ordinarie.</w:t>
      </w:r>
    </w:p>
    <w:p w14:paraId="1198E94D" w14:textId="77777777" w:rsidR="006973E2" w:rsidRDefault="006973E2" w:rsidP="009971DB">
      <w:pPr>
        <w:jc w:val="both"/>
        <w:rPr>
          <w:rFonts w:ascii="Verdana" w:eastAsia="Arial Unicode MS" w:hAnsi="Verdana" w:cs="Arial Unicode MS"/>
        </w:rPr>
      </w:pPr>
      <w:r>
        <w:rPr>
          <w:rFonts w:ascii="Verdana" w:eastAsia="Arial Unicode MS" w:hAnsi="Verdana" w:cs="Arial Unicode MS"/>
        </w:rPr>
        <w:t>Le risorse finanziarie rimanenti</w:t>
      </w:r>
      <w:r w:rsidR="00560A80">
        <w:rPr>
          <w:rFonts w:ascii="Verdana" w:eastAsia="Arial Unicode MS" w:hAnsi="Verdana" w:cs="Arial Unicode MS"/>
        </w:rPr>
        <w:t>, peraltro poco significative,</w:t>
      </w:r>
      <w:r>
        <w:rPr>
          <w:rFonts w:ascii="Verdana" w:eastAsia="Arial Unicode MS" w:hAnsi="Verdana" w:cs="Arial Unicode MS"/>
        </w:rPr>
        <w:t xml:space="preserve"> sono impiegate</w:t>
      </w:r>
      <w:r w:rsidR="00560A80">
        <w:rPr>
          <w:rFonts w:ascii="Verdana" w:eastAsia="Arial Unicode MS" w:hAnsi="Verdana" w:cs="Arial Unicode MS"/>
        </w:rPr>
        <w:t xml:space="preserve"> per l’acquisto</w:t>
      </w:r>
      <w:r>
        <w:rPr>
          <w:rFonts w:ascii="Verdana" w:eastAsia="Arial Unicode MS" w:hAnsi="Verdana" w:cs="Arial Unicode MS"/>
        </w:rPr>
        <w:t xml:space="preserve"> </w:t>
      </w:r>
      <w:r w:rsidR="00560A80">
        <w:rPr>
          <w:rFonts w:ascii="Verdana" w:eastAsia="Arial Unicode MS" w:hAnsi="Verdana" w:cs="Arial Unicode MS"/>
        </w:rPr>
        <w:t xml:space="preserve">dei fattori produttivi necessari allo svolgimento delle attività (a esempio, </w:t>
      </w:r>
      <w:r w:rsidR="004D2F3F">
        <w:rPr>
          <w:rFonts w:ascii="Verdana" w:eastAsia="Arial Unicode MS" w:hAnsi="Verdana" w:cs="Arial Unicode MS"/>
        </w:rPr>
        <w:t xml:space="preserve">acquisti di </w:t>
      </w:r>
      <w:r w:rsidR="00560A80">
        <w:rPr>
          <w:rFonts w:ascii="Verdana" w:eastAsia="Arial Unicode MS" w:hAnsi="Verdana" w:cs="Arial Unicode MS"/>
        </w:rPr>
        <w:t>cancelleria</w:t>
      </w:r>
      <w:r w:rsidR="004D2F3F">
        <w:rPr>
          <w:rFonts w:ascii="Verdana" w:eastAsia="Arial Unicode MS" w:hAnsi="Verdana" w:cs="Arial Unicode MS"/>
        </w:rPr>
        <w:t xml:space="preserve"> e materiali di consumo</w:t>
      </w:r>
      <w:r w:rsidR="00560A80">
        <w:rPr>
          <w:rFonts w:ascii="Verdana" w:eastAsia="Arial Unicode MS" w:hAnsi="Verdana" w:cs="Arial Unicode MS"/>
        </w:rPr>
        <w:t xml:space="preserve">, manutenzione </w:t>
      </w:r>
      <w:r w:rsidR="004D2F3F">
        <w:rPr>
          <w:rFonts w:ascii="Verdana" w:eastAsia="Arial Unicode MS" w:hAnsi="Verdana" w:cs="Arial Unicode MS"/>
        </w:rPr>
        <w:t xml:space="preserve">degli </w:t>
      </w:r>
      <w:r w:rsidR="00560A80">
        <w:rPr>
          <w:rFonts w:ascii="Verdana" w:eastAsia="Arial Unicode MS" w:hAnsi="Verdana" w:cs="Arial Unicode MS"/>
        </w:rPr>
        <w:t>strumenti</w:t>
      </w:r>
      <w:r w:rsidR="004D2F3F">
        <w:rPr>
          <w:rFonts w:ascii="Verdana" w:eastAsia="Arial Unicode MS" w:hAnsi="Verdana" w:cs="Arial Unicode MS"/>
        </w:rPr>
        <w:t xml:space="preserve"> musicali</w:t>
      </w:r>
      <w:r w:rsidR="00560A80">
        <w:rPr>
          <w:rFonts w:ascii="Verdana" w:eastAsia="Arial Unicode MS" w:hAnsi="Verdana" w:cs="Arial Unicode MS"/>
        </w:rPr>
        <w:t>, ecc.) e per l’assistenza contabile e fiscale</w:t>
      </w:r>
      <w:r w:rsidR="004D2F3F">
        <w:rPr>
          <w:rFonts w:ascii="Verdana" w:eastAsia="Arial Unicode MS" w:hAnsi="Verdana" w:cs="Arial Unicode MS"/>
        </w:rPr>
        <w:t>, in materia del lavoro, legale, di privacy</w:t>
      </w:r>
      <w:r w:rsidR="00560A80">
        <w:rPr>
          <w:rFonts w:ascii="Verdana" w:eastAsia="Arial Unicode MS" w:hAnsi="Verdana" w:cs="Arial Unicode MS"/>
        </w:rPr>
        <w:t xml:space="preserve">. </w:t>
      </w:r>
    </w:p>
    <w:p w14:paraId="323AFBA1" w14:textId="77777777" w:rsidR="004D2F3F" w:rsidRDefault="00560A80" w:rsidP="00671B97">
      <w:pPr>
        <w:spacing w:after="0"/>
        <w:jc w:val="both"/>
        <w:rPr>
          <w:rFonts w:ascii="Verdana" w:eastAsia="Arial Unicode MS" w:hAnsi="Verdana" w:cs="Arial Unicode MS"/>
        </w:rPr>
      </w:pPr>
      <w:r>
        <w:rPr>
          <w:rFonts w:ascii="Verdana" w:eastAsia="Arial Unicode MS" w:hAnsi="Verdana" w:cs="Arial Unicode MS"/>
        </w:rPr>
        <w:lastRenderedPageBreak/>
        <w:t xml:space="preserve">La Fondazione non gestisce appalti </w:t>
      </w:r>
      <w:r w:rsidR="004D2F3F">
        <w:rPr>
          <w:rFonts w:ascii="Verdana" w:eastAsia="Arial Unicode MS" w:hAnsi="Verdana" w:cs="Arial Unicode MS"/>
        </w:rPr>
        <w:t xml:space="preserve">di rilievo comunitario, </w:t>
      </w:r>
      <w:r>
        <w:rPr>
          <w:rFonts w:ascii="Verdana" w:eastAsia="Arial Unicode MS" w:hAnsi="Verdana" w:cs="Arial Unicode MS"/>
        </w:rPr>
        <w:t>né sopra soglia né sotto soglia</w:t>
      </w:r>
      <w:r w:rsidR="004D2F3F">
        <w:rPr>
          <w:rFonts w:ascii="Verdana" w:eastAsia="Arial Unicode MS" w:hAnsi="Verdana" w:cs="Arial Unicode MS"/>
        </w:rPr>
        <w:t>; la selezione dei fornitori si basa sull’esame di offerte economiche, la selezione dei collaboratori si basa su procedure di selezione comparativa (collocamento, manifestazioni di interesse, bandi)</w:t>
      </w:r>
      <w:r>
        <w:rPr>
          <w:rFonts w:ascii="Verdana" w:eastAsia="Arial Unicode MS" w:hAnsi="Verdana" w:cs="Arial Unicode MS"/>
        </w:rPr>
        <w:t xml:space="preserve">. </w:t>
      </w:r>
    </w:p>
    <w:p w14:paraId="1BD41300" w14:textId="5A5E1D27" w:rsidR="00143760" w:rsidRDefault="00671B97" w:rsidP="00143760">
      <w:pPr>
        <w:spacing w:after="0"/>
        <w:jc w:val="both"/>
        <w:rPr>
          <w:rFonts w:ascii="Verdana" w:eastAsia="Arial Unicode MS" w:hAnsi="Verdana" w:cs="Arial Unicode MS"/>
        </w:rPr>
      </w:pPr>
      <w:r>
        <w:rPr>
          <w:rFonts w:ascii="Verdana" w:eastAsia="Arial Unicode MS" w:hAnsi="Verdana" w:cs="Arial Unicode MS"/>
        </w:rPr>
        <w:t>Con riguardo agli iscritti, anche per l’anno scolastico 20</w:t>
      </w:r>
      <w:r w:rsidR="003A715C">
        <w:rPr>
          <w:rFonts w:ascii="Verdana" w:eastAsia="Arial Unicode MS" w:hAnsi="Verdana" w:cs="Arial Unicode MS"/>
        </w:rPr>
        <w:t>22</w:t>
      </w:r>
      <w:r>
        <w:rPr>
          <w:rFonts w:ascii="Verdana" w:eastAsia="Arial Unicode MS" w:hAnsi="Verdana" w:cs="Arial Unicode MS"/>
        </w:rPr>
        <w:t>-20</w:t>
      </w:r>
      <w:r w:rsidR="001D6C9E">
        <w:rPr>
          <w:rFonts w:ascii="Verdana" w:eastAsia="Arial Unicode MS" w:hAnsi="Verdana" w:cs="Arial Unicode MS"/>
        </w:rPr>
        <w:t>2</w:t>
      </w:r>
      <w:r w:rsidR="003A715C">
        <w:rPr>
          <w:rFonts w:ascii="Verdana" w:eastAsia="Arial Unicode MS" w:hAnsi="Verdana" w:cs="Arial Unicode MS"/>
        </w:rPr>
        <w:t>3</w:t>
      </w:r>
      <w:r>
        <w:rPr>
          <w:rFonts w:ascii="Verdana" w:eastAsia="Arial Unicode MS" w:hAnsi="Verdana" w:cs="Arial Unicode MS"/>
        </w:rPr>
        <w:t xml:space="preserve"> </w:t>
      </w:r>
      <w:r w:rsidR="0005347A">
        <w:rPr>
          <w:rFonts w:ascii="Verdana" w:eastAsia="Arial Unicode MS" w:hAnsi="Verdana" w:cs="Arial Unicode MS"/>
        </w:rPr>
        <w:t>le iscrizioni ai corsi si</w:t>
      </w:r>
      <w:r w:rsidR="00560A80">
        <w:rPr>
          <w:rFonts w:ascii="Verdana" w:eastAsia="Arial Unicode MS" w:hAnsi="Verdana" w:cs="Arial Unicode MS"/>
        </w:rPr>
        <w:t xml:space="preserve"> sono svolte su base selettiva </w:t>
      </w:r>
      <w:r w:rsidR="0005347A">
        <w:rPr>
          <w:rFonts w:ascii="Verdana" w:eastAsia="Arial Unicode MS" w:hAnsi="Verdana" w:cs="Arial Unicode MS"/>
        </w:rPr>
        <w:t>(</w:t>
      </w:r>
      <w:r w:rsidR="00560A80">
        <w:rPr>
          <w:rFonts w:ascii="Verdana" w:eastAsia="Arial Unicode MS" w:hAnsi="Verdana" w:cs="Arial Unicode MS"/>
        </w:rPr>
        <w:t>con te</w:t>
      </w:r>
      <w:r w:rsidR="0005347A">
        <w:rPr>
          <w:rFonts w:ascii="Verdana" w:eastAsia="Arial Unicode MS" w:hAnsi="Verdana" w:cs="Arial Unicode MS"/>
        </w:rPr>
        <w:t>st di ammissione a graduatoria</w:t>
      </w:r>
      <w:r>
        <w:rPr>
          <w:rFonts w:ascii="Verdana" w:eastAsia="Arial Unicode MS" w:hAnsi="Verdana" w:cs="Arial Unicode MS"/>
        </w:rPr>
        <w:t>); la</w:t>
      </w:r>
      <w:r w:rsidR="0005347A">
        <w:rPr>
          <w:rFonts w:ascii="Verdana" w:eastAsia="Arial Unicode MS" w:hAnsi="Verdana" w:cs="Arial Unicode MS"/>
        </w:rPr>
        <w:t xml:space="preserve"> quasi totalità degli aspiranti allievi è stat</w:t>
      </w:r>
      <w:r>
        <w:rPr>
          <w:rFonts w:ascii="Verdana" w:eastAsia="Arial Unicode MS" w:hAnsi="Verdana" w:cs="Arial Unicode MS"/>
        </w:rPr>
        <w:t>a ammessa alla frequenza della S</w:t>
      </w:r>
      <w:r w:rsidR="0005347A">
        <w:rPr>
          <w:rFonts w:ascii="Verdana" w:eastAsia="Arial Unicode MS" w:hAnsi="Verdana" w:cs="Arial Unicode MS"/>
        </w:rPr>
        <w:t>cuola</w:t>
      </w:r>
      <w:r>
        <w:rPr>
          <w:rFonts w:ascii="Verdana" w:eastAsia="Arial Unicode MS" w:hAnsi="Verdana" w:cs="Arial Unicode MS"/>
        </w:rPr>
        <w:t>, per ottimizzare l’utilizzo dei docenti, e per</w:t>
      </w:r>
      <w:r w:rsidR="00143760">
        <w:rPr>
          <w:rFonts w:ascii="Verdana" w:eastAsia="Arial Unicode MS" w:hAnsi="Verdana" w:cs="Arial Unicode MS"/>
        </w:rPr>
        <w:t xml:space="preserve"> mantenere la funzione di servizio pubblico, educativo e culturale, che giustifica l’esistenza di un Ente di emanazione, finanziamento e controllo pubblico.</w:t>
      </w:r>
      <w:r w:rsidR="00C3776D">
        <w:rPr>
          <w:rFonts w:ascii="Verdana" w:eastAsia="Arial Unicode MS" w:hAnsi="Verdana" w:cs="Arial Unicode MS"/>
        </w:rPr>
        <w:t xml:space="preserve"> </w:t>
      </w:r>
    </w:p>
    <w:p w14:paraId="31E9B3BA" w14:textId="77777777" w:rsidR="00143760" w:rsidRDefault="0005347A" w:rsidP="00143760">
      <w:pPr>
        <w:spacing w:after="0"/>
        <w:jc w:val="both"/>
        <w:rPr>
          <w:rFonts w:ascii="Verdana" w:eastAsia="Arial Unicode MS" w:hAnsi="Verdana" w:cs="Arial Unicode MS"/>
        </w:rPr>
      </w:pPr>
      <w:r>
        <w:rPr>
          <w:rFonts w:ascii="Verdana" w:eastAsia="Arial Unicode MS" w:hAnsi="Verdana" w:cs="Arial Unicode MS"/>
        </w:rPr>
        <w:t>A</w:t>
      </w:r>
      <w:r w:rsidR="00C3776D">
        <w:rPr>
          <w:rFonts w:ascii="Verdana" w:eastAsia="Arial Unicode MS" w:hAnsi="Verdana" w:cs="Arial Unicode MS"/>
        </w:rPr>
        <w:t xml:space="preserve">ttività quali autorizzazioni, concessioni, sovvenzioni e finanziamenti sono praticamente assenti. </w:t>
      </w:r>
    </w:p>
    <w:p w14:paraId="6DA0C068" w14:textId="17DEDA5E" w:rsidR="00560A80" w:rsidRDefault="00DA3C1D" w:rsidP="009971DB">
      <w:pPr>
        <w:jc w:val="both"/>
        <w:rPr>
          <w:rFonts w:ascii="Verdana" w:eastAsia="Arial Unicode MS" w:hAnsi="Verdana" w:cs="Arial Unicode MS"/>
        </w:rPr>
      </w:pPr>
      <w:r>
        <w:rPr>
          <w:rFonts w:ascii="Verdana" w:eastAsia="Arial Unicode MS" w:hAnsi="Verdana" w:cs="Arial Unicode MS"/>
        </w:rPr>
        <w:t>I</w:t>
      </w:r>
      <w:r w:rsidR="00143760">
        <w:rPr>
          <w:rFonts w:ascii="Verdana" w:eastAsia="Arial Unicode MS" w:hAnsi="Verdana" w:cs="Arial Unicode MS"/>
        </w:rPr>
        <w:t xml:space="preserve"> membri del Consiglio di A</w:t>
      </w:r>
      <w:r>
        <w:rPr>
          <w:rFonts w:ascii="Verdana" w:eastAsia="Arial Unicode MS" w:hAnsi="Verdana" w:cs="Arial Unicode MS"/>
        </w:rPr>
        <w:t>mministrazione non percepiscono alcun tipo di compenso</w:t>
      </w:r>
      <w:r w:rsidR="00143760">
        <w:rPr>
          <w:rFonts w:ascii="Verdana" w:eastAsia="Arial Unicode MS" w:hAnsi="Verdana" w:cs="Arial Unicode MS"/>
        </w:rPr>
        <w:t xml:space="preserve">, ma soltanto </w:t>
      </w:r>
      <w:r w:rsidR="003A715C">
        <w:rPr>
          <w:rFonts w:ascii="Verdana" w:eastAsia="Arial Unicode MS" w:hAnsi="Verdana" w:cs="Arial Unicode MS"/>
        </w:rPr>
        <w:t xml:space="preserve">il gettone di presenza alle sedute del consiglio, come previsto dalle norme, e </w:t>
      </w:r>
      <w:r w:rsidR="00143760">
        <w:rPr>
          <w:rFonts w:ascii="Verdana" w:eastAsia="Arial Unicode MS" w:hAnsi="Verdana" w:cs="Arial Unicode MS"/>
        </w:rPr>
        <w:t>un rimborso per le spese vive sostenute, dal momento che tutti e tre i membri attualmente non risiedono ad Aosta</w:t>
      </w:r>
      <w:r>
        <w:rPr>
          <w:rFonts w:ascii="Verdana" w:eastAsia="Arial Unicode MS" w:hAnsi="Verdana" w:cs="Arial Unicode MS"/>
        </w:rPr>
        <w:t>.</w:t>
      </w:r>
    </w:p>
    <w:p w14:paraId="4B024DD1" w14:textId="77777777" w:rsidR="00143760" w:rsidRDefault="00560A80" w:rsidP="00143760">
      <w:pPr>
        <w:spacing w:after="0"/>
        <w:jc w:val="both"/>
        <w:rPr>
          <w:rFonts w:ascii="Verdana" w:eastAsia="Arial Unicode MS" w:hAnsi="Verdana" w:cs="Arial Unicode MS"/>
        </w:rPr>
      </w:pPr>
      <w:r>
        <w:rPr>
          <w:rFonts w:ascii="Verdana" w:eastAsia="Arial Unicode MS" w:hAnsi="Verdana" w:cs="Arial Unicode MS"/>
        </w:rPr>
        <w:t>Il contesto organizzativo interno è denotato da un</w:t>
      </w:r>
      <w:r w:rsidR="009971DB" w:rsidRPr="009971DB">
        <w:rPr>
          <w:rFonts w:ascii="Verdana" w:eastAsia="Arial Unicode MS" w:hAnsi="Verdana" w:cs="Arial Unicode MS"/>
        </w:rPr>
        <w:t xml:space="preserve"> </w:t>
      </w:r>
      <w:r w:rsidR="00C3776D">
        <w:rPr>
          <w:rFonts w:ascii="Verdana" w:eastAsia="Arial Unicode MS" w:hAnsi="Verdana" w:cs="Arial Unicode MS"/>
        </w:rPr>
        <w:t>elevato livello di partecipazione, condivisione e collaborazione di tutto il personale e da un presidio costante, a supporto delle attività di programmazione, gestione e amministrative, d</w:t>
      </w:r>
      <w:r w:rsidR="00143760">
        <w:rPr>
          <w:rFonts w:ascii="Verdana" w:eastAsia="Arial Unicode MS" w:hAnsi="Verdana" w:cs="Arial Unicode MS"/>
        </w:rPr>
        <w:t>ei componenti del Consiglio di A</w:t>
      </w:r>
      <w:r w:rsidR="00C3776D">
        <w:rPr>
          <w:rFonts w:ascii="Verdana" w:eastAsia="Arial Unicode MS" w:hAnsi="Verdana" w:cs="Arial Unicode MS"/>
        </w:rPr>
        <w:t>mministrazione e</w:t>
      </w:r>
      <w:r w:rsidR="00B53492">
        <w:rPr>
          <w:rFonts w:ascii="Verdana" w:eastAsia="Arial Unicode MS" w:hAnsi="Verdana" w:cs="Arial Unicode MS"/>
        </w:rPr>
        <w:t>,</w:t>
      </w:r>
      <w:r w:rsidR="00C3776D">
        <w:rPr>
          <w:rFonts w:ascii="Verdana" w:eastAsia="Arial Unicode MS" w:hAnsi="Verdana" w:cs="Arial Unicode MS"/>
        </w:rPr>
        <w:t xml:space="preserve"> in particolare</w:t>
      </w:r>
      <w:r w:rsidR="00B53492">
        <w:rPr>
          <w:rFonts w:ascii="Verdana" w:eastAsia="Arial Unicode MS" w:hAnsi="Verdana" w:cs="Arial Unicode MS"/>
        </w:rPr>
        <w:t>,</w:t>
      </w:r>
      <w:r w:rsidR="00C3776D">
        <w:rPr>
          <w:rFonts w:ascii="Verdana" w:eastAsia="Arial Unicode MS" w:hAnsi="Verdana" w:cs="Arial Unicode MS"/>
        </w:rPr>
        <w:t xml:space="preserve"> del Presidente. </w:t>
      </w:r>
    </w:p>
    <w:p w14:paraId="32702477" w14:textId="77777777" w:rsidR="00C3776D" w:rsidRPr="009971DB" w:rsidRDefault="00C3776D" w:rsidP="009971DB">
      <w:pPr>
        <w:jc w:val="both"/>
        <w:rPr>
          <w:rFonts w:ascii="Verdana" w:eastAsia="Arial Unicode MS" w:hAnsi="Verdana" w:cs="Arial Unicode MS"/>
        </w:rPr>
      </w:pPr>
      <w:r>
        <w:rPr>
          <w:rFonts w:ascii="Verdana" w:eastAsia="Arial Unicode MS" w:hAnsi="Verdana" w:cs="Arial Unicode MS"/>
        </w:rPr>
        <w:t xml:space="preserve">Il presidio delle singole attività è pertanto assicurato dalla compartecipazione di più soggetti dell’Ente. </w:t>
      </w:r>
    </w:p>
    <w:p w14:paraId="1333C565" w14:textId="77777777" w:rsidR="00143760" w:rsidRDefault="00C3776D" w:rsidP="00143760">
      <w:pPr>
        <w:spacing w:after="0"/>
        <w:jc w:val="both"/>
        <w:rPr>
          <w:rFonts w:ascii="Verdana" w:eastAsia="Arial Unicode MS" w:hAnsi="Verdana" w:cs="Arial Unicode MS"/>
        </w:rPr>
      </w:pPr>
      <w:r w:rsidRPr="00C3776D">
        <w:rPr>
          <w:rFonts w:ascii="Verdana" w:eastAsia="Arial Unicode MS" w:hAnsi="Verdana" w:cs="Arial Unicode MS"/>
        </w:rPr>
        <w:t xml:space="preserve">Alla luce di quanto </w:t>
      </w:r>
      <w:r w:rsidR="00143760">
        <w:rPr>
          <w:rFonts w:ascii="Verdana" w:eastAsia="Arial Unicode MS" w:hAnsi="Verdana" w:cs="Arial Unicode MS"/>
        </w:rPr>
        <w:t xml:space="preserve">detto finora, </w:t>
      </w:r>
      <w:r w:rsidR="004814F8">
        <w:rPr>
          <w:rFonts w:ascii="Verdana" w:eastAsia="Arial Unicode MS" w:hAnsi="Verdana" w:cs="Arial Unicode MS"/>
        </w:rPr>
        <w:t xml:space="preserve">le </w:t>
      </w:r>
      <w:r w:rsidRPr="00C3776D">
        <w:rPr>
          <w:rFonts w:ascii="Verdana" w:eastAsia="Arial Unicode MS" w:hAnsi="Verdana" w:cs="Arial Unicode MS"/>
        </w:rPr>
        <w:t>aree di rischio e i</w:t>
      </w:r>
      <w:r w:rsidR="004814F8">
        <w:rPr>
          <w:rFonts w:ascii="Verdana" w:eastAsia="Arial Unicode MS" w:hAnsi="Verdana" w:cs="Arial Unicode MS"/>
        </w:rPr>
        <w:t xml:space="preserve"> </w:t>
      </w:r>
      <w:r w:rsidR="00B53492">
        <w:rPr>
          <w:rFonts w:ascii="Verdana" w:eastAsia="Arial Unicode MS" w:hAnsi="Verdana" w:cs="Arial Unicode MS"/>
        </w:rPr>
        <w:t>potenziali</w:t>
      </w:r>
      <w:r w:rsidR="004814F8">
        <w:rPr>
          <w:rFonts w:ascii="Verdana" w:eastAsia="Arial Unicode MS" w:hAnsi="Verdana" w:cs="Arial Unicode MS"/>
        </w:rPr>
        <w:t xml:space="preserve"> reati di corruzione appaio</w:t>
      </w:r>
      <w:r w:rsidR="00F73A6B">
        <w:rPr>
          <w:rFonts w:ascii="Verdana" w:eastAsia="Arial Unicode MS" w:hAnsi="Verdana" w:cs="Arial Unicode MS"/>
        </w:rPr>
        <w:t>no piuttosto ridotti</w:t>
      </w:r>
      <w:r w:rsidR="004814F8">
        <w:rPr>
          <w:rFonts w:ascii="Verdana" w:eastAsia="Arial Unicode MS" w:hAnsi="Verdana" w:cs="Arial Unicode MS"/>
        </w:rPr>
        <w:t xml:space="preserve">. </w:t>
      </w:r>
    </w:p>
    <w:p w14:paraId="44287734" w14:textId="77777777" w:rsidR="0075171D" w:rsidRDefault="004814F8" w:rsidP="00143760">
      <w:pPr>
        <w:spacing w:after="0"/>
        <w:jc w:val="both"/>
        <w:rPr>
          <w:rFonts w:ascii="Verdana" w:eastAsia="Arial Unicode MS" w:hAnsi="Verdana" w:cs="Arial Unicode MS"/>
        </w:rPr>
      </w:pPr>
      <w:r>
        <w:rPr>
          <w:rFonts w:ascii="Verdana" w:eastAsia="Arial Unicode MS" w:hAnsi="Verdana" w:cs="Arial Unicode MS"/>
        </w:rPr>
        <w:t xml:space="preserve">Parimenti, anche fatti integranti le fattispecie della </w:t>
      </w:r>
      <w:r w:rsidRPr="004814F8">
        <w:rPr>
          <w:rFonts w:ascii="Verdana" w:eastAsia="Arial Unicode MS" w:hAnsi="Verdana" w:cs="Arial Unicode MS"/>
          <w:i/>
        </w:rPr>
        <w:t>maladministration</w:t>
      </w:r>
      <w:r>
        <w:rPr>
          <w:rFonts w:ascii="Verdana" w:eastAsia="Arial Unicode MS" w:hAnsi="Verdana" w:cs="Arial Unicode MS"/>
          <w:i/>
        </w:rPr>
        <w:t xml:space="preserve"> </w:t>
      </w:r>
      <w:r>
        <w:rPr>
          <w:rFonts w:ascii="Verdana" w:eastAsia="Arial Unicode MS" w:hAnsi="Verdana" w:cs="Arial Unicode MS"/>
        </w:rPr>
        <w:t>o dei</w:t>
      </w:r>
      <w:r w:rsidRPr="004814F8">
        <w:rPr>
          <w:rFonts w:ascii="Verdana" w:eastAsia="Arial Unicode MS" w:hAnsi="Verdana" w:cs="Arial Unicode MS"/>
        </w:rPr>
        <w:t xml:space="preserve"> comportamenti antiorganizzativi</w:t>
      </w:r>
      <w:r>
        <w:rPr>
          <w:rFonts w:ascii="Verdana" w:eastAsia="Arial Unicode MS" w:hAnsi="Verdana" w:cs="Arial Unicode MS"/>
        </w:rPr>
        <w:t xml:space="preserve"> non sembrano </w:t>
      </w:r>
      <w:r w:rsidR="00DA3C1D">
        <w:rPr>
          <w:rFonts w:ascii="Verdana" w:eastAsia="Arial Unicode MS" w:hAnsi="Verdana" w:cs="Arial Unicode MS"/>
        </w:rPr>
        <w:t>trovare</w:t>
      </w:r>
      <w:r>
        <w:rPr>
          <w:rFonts w:ascii="Verdana" w:eastAsia="Arial Unicode MS" w:hAnsi="Verdana" w:cs="Arial Unicode MS"/>
        </w:rPr>
        <w:t xml:space="preserve"> condizioni favorevoli di contesto al loro manifestarsi.</w:t>
      </w:r>
    </w:p>
    <w:p w14:paraId="5F71D29E" w14:textId="77777777" w:rsidR="004814F8" w:rsidRDefault="00DA3C1D" w:rsidP="00560A80">
      <w:pPr>
        <w:jc w:val="both"/>
        <w:rPr>
          <w:rFonts w:ascii="Verdana" w:eastAsia="Arial Unicode MS" w:hAnsi="Verdana" w:cs="Arial Unicode MS"/>
        </w:rPr>
      </w:pPr>
      <w:r>
        <w:rPr>
          <w:rFonts w:ascii="Verdana" w:eastAsia="Arial Unicode MS" w:hAnsi="Verdana" w:cs="Arial Unicode MS"/>
        </w:rPr>
        <w:t>Infine, n</w:t>
      </w:r>
      <w:r w:rsidR="004814F8">
        <w:rPr>
          <w:rFonts w:ascii="Verdana" w:eastAsia="Arial Unicode MS" w:hAnsi="Verdana" w:cs="Arial Unicode MS"/>
        </w:rPr>
        <w:t>on sussistono provvedimenti giurisdizionali in corso a carico della Fondazione</w:t>
      </w:r>
      <w:r w:rsidR="00AD16EA">
        <w:rPr>
          <w:rFonts w:ascii="Verdana" w:eastAsia="Arial Unicode MS" w:hAnsi="Verdana" w:cs="Arial Unicode MS"/>
        </w:rPr>
        <w:t xml:space="preserve"> e dei singoli componenti</w:t>
      </w:r>
      <w:r w:rsidR="004814F8">
        <w:rPr>
          <w:rFonts w:ascii="Verdana" w:eastAsia="Arial Unicode MS" w:hAnsi="Verdana" w:cs="Arial Unicode MS"/>
        </w:rPr>
        <w:t>, per fatti o atti concernenti profili di corruzione o altri reati similari.</w:t>
      </w:r>
    </w:p>
    <w:p w14:paraId="2CA9D13D" w14:textId="135E3063" w:rsidR="009839D3" w:rsidRDefault="009839D3" w:rsidP="009839D3">
      <w:pPr>
        <w:jc w:val="both"/>
        <w:rPr>
          <w:rFonts w:ascii="Verdana" w:eastAsia="Arial Unicode MS" w:hAnsi="Verdana" w:cs="Arial Unicode MS"/>
        </w:rPr>
      </w:pPr>
      <w:r>
        <w:rPr>
          <w:rFonts w:ascii="Verdana" w:eastAsia="Arial Unicode MS" w:hAnsi="Verdana" w:cs="Arial Unicode MS"/>
        </w:rPr>
        <w:t>Nel precedente Piano 20</w:t>
      </w:r>
      <w:r w:rsidR="003A715C">
        <w:rPr>
          <w:rFonts w:ascii="Verdana" w:eastAsia="Arial Unicode MS" w:hAnsi="Verdana" w:cs="Arial Unicode MS"/>
        </w:rPr>
        <w:t>20</w:t>
      </w:r>
      <w:r>
        <w:rPr>
          <w:rFonts w:ascii="Verdana" w:eastAsia="Arial Unicode MS" w:hAnsi="Verdana" w:cs="Arial Unicode MS"/>
        </w:rPr>
        <w:t>/20</w:t>
      </w:r>
      <w:r w:rsidR="003A715C">
        <w:rPr>
          <w:rFonts w:ascii="Verdana" w:eastAsia="Arial Unicode MS" w:hAnsi="Verdana" w:cs="Arial Unicode MS"/>
        </w:rPr>
        <w:t>22</w:t>
      </w:r>
      <w:r>
        <w:rPr>
          <w:rFonts w:ascii="Verdana" w:eastAsia="Arial Unicode MS" w:hAnsi="Verdana" w:cs="Arial Unicode MS"/>
        </w:rPr>
        <w:t xml:space="preserve"> erano state </w:t>
      </w:r>
      <w:r w:rsidR="001D6C9E">
        <w:rPr>
          <w:rFonts w:ascii="Verdana" w:eastAsia="Arial Unicode MS" w:hAnsi="Verdana" w:cs="Arial Unicode MS"/>
        </w:rPr>
        <w:t>indica</w:t>
      </w:r>
      <w:r>
        <w:rPr>
          <w:rFonts w:ascii="Verdana" w:eastAsia="Arial Unicode MS" w:hAnsi="Verdana" w:cs="Arial Unicode MS"/>
        </w:rPr>
        <w:t>te</w:t>
      </w:r>
      <w:r w:rsidR="001D6C9E">
        <w:rPr>
          <w:rFonts w:ascii="Verdana" w:eastAsia="Arial Unicode MS" w:hAnsi="Verdana" w:cs="Arial Unicode MS"/>
        </w:rPr>
        <w:t>, come nei Piani precedenti,</w:t>
      </w:r>
      <w:r>
        <w:rPr>
          <w:rFonts w:ascii="Verdana" w:eastAsia="Arial Unicode MS" w:hAnsi="Verdana" w:cs="Arial Unicode MS"/>
        </w:rPr>
        <w:t xml:space="preserve"> due aree di </w:t>
      </w:r>
      <w:r w:rsidR="00143760">
        <w:rPr>
          <w:rFonts w:ascii="Verdana" w:eastAsia="Arial Unicode MS" w:hAnsi="Verdana" w:cs="Arial Unicode MS"/>
        </w:rPr>
        <w:t xml:space="preserve">eventuale ancorché contenuto </w:t>
      </w:r>
      <w:r>
        <w:rPr>
          <w:rFonts w:ascii="Verdana" w:eastAsia="Arial Unicode MS" w:hAnsi="Verdana" w:cs="Arial Unicode MS"/>
        </w:rPr>
        <w:t>rischio:</w:t>
      </w:r>
    </w:p>
    <w:p w14:paraId="09CCE2D6" w14:textId="77777777" w:rsidR="004814F8" w:rsidRPr="006F6413" w:rsidRDefault="004814F8" w:rsidP="009839D3">
      <w:pPr>
        <w:pStyle w:val="Paragrafoelenco"/>
        <w:numPr>
          <w:ilvl w:val="0"/>
          <w:numId w:val="20"/>
        </w:numPr>
        <w:jc w:val="both"/>
        <w:rPr>
          <w:rFonts w:ascii="Verdana" w:eastAsia="Arial Unicode MS" w:hAnsi="Verdana" w:cs="Arial Unicode MS"/>
          <w:b/>
        </w:rPr>
      </w:pPr>
      <w:r w:rsidRPr="006F6413">
        <w:rPr>
          <w:rFonts w:ascii="Verdana" w:eastAsia="Arial Unicode MS" w:hAnsi="Verdana" w:cs="Arial Unicode MS"/>
          <w:b/>
        </w:rPr>
        <w:t>l’area concernente il reclutamento di personale a tempo determinato e di collaboratori alle attività didattiche;</w:t>
      </w:r>
    </w:p>
    <w:p w14:paraId="1426DEC5" w14:textId="77777777" w:rsidR="00DA3C1D" w:rsidRPr="006F6413" w:rsidRDefault="004814F8" w:rsidP="009839D3">
      <w:pPr>
        <w:pStyle w:val="Paragrafoelenco"/>
        <w:numPr>
          <w:ilvl w:val="0"/>
          <w:numId w:val="20"/>
        </w:numPr>
        <w:jc w:val="both"/>
        <w:rPr>
          <w:rFonts w:ascii="Verdana" w:eastAsia="Arial Unicode MS" w:hAnsi="Verdana" w:cs="Arial Unicode MS"/>
          <w:b/>
        </w:rPr>
      </w:pPr>
      <w:r w:rsidRPr="006F6413">
        <w:rPr>
          <w:rFonts w:ascii="Verdana" w:eastAsia="Arial Unicode MS" w:hAnsi="Verdana" w:cs="Arial Unicode MS"/>
          <w:b/>
        </w:rPr>
        <w:t xml:space="preserve">l’area concernente il conferimento di contratti </w:t>
      </w:r>
      <w:r w:rsidR="00DA3C1D" w:rsidRPr="006F6413">
        <w:rPr>
          <w:rFonts w:ascii="Verdana" w:eastAsia="Arial Unicode MS" w:hAnsi="Verdana" w:cs="Arial Unicode MS"/>
          <w:b/>
        </w:rPr>
        <w:t>per forniture di beni e servizi</w:t>
      </w:r>
      <w:r w:rsidR="009E2018" w:rsidRPr="006F6413">
        <w:rPr>
          <w:rFonts w:ascii="Verdana" w:eastAsia="Arial Unicode MS" w:hAnsi="Verdana" w:cs="Arial Unicode MS"/>
          <w:b/>
        </w:rPr>
        <w:t xml:space="preserve"> (peraltro di modico valore)</w:t>
      </w:r>
      <w:r w:rsidR="00DA3C1D" w:rsidRPr="006F6413">
        <w:rPr>
          <w:rFonts w:ascii="Verdana" w:eastAsia="Arial Unicode MS" w:hAnsi="Verdana" w:cs="Arial Unicode MS"/>
          <w:b/>
        </w:rPr>
        <w:t>.</w:t>
      </w:r>
    </w:p>
    <w:p w14:paraId="323CF9CB" w14:textId="3E6963F4" w:rsidR="009839D3" w:rsidRDefault="009839D3" w:rsidP="009839D3">
      <w:pPr>
        <w:jc w:val="both"/>
        <w:rPr>
          <w:rFonts w:ascii="Verdana" w:eastAsia="Arial Unicode MS" w:hAnsi="Verdana" w:cs="Arial Unicode MS"/>
        </w:rPr>
      </w:pPr>
      <w:r>
        <w:rPr>
          <w:rFonts w:ascii="Verdana" w:eastAsia="Arial Unicode MS" w:hAnsi="Verdana" w:cs="Arial Unicode MS"/>
        </w:rPr>
        <w:t>Nel corso del 201</w:t>
      </w:r>
      <w:r w:rsidR="001D6C9E">
        <w:rPr>
          <w:rFonts w:ascii="Verdana" w:eastAsia="Arial Unicode MS" w:hAnsi="Verdana" w:cs="Arial Unicode MS"/>
        </w:rPr>
        <w:t>8</w:t>
      </w:r>
      <w:r>
        <w:rPr>
          <w:rFonts w:ascii="Verdana" w:eastAsia="Arial Unicode MS" w:hAnsi="Verdana" w:cs="Arial Unicode MS"/>
        </w:rPr>
        <w:t>, l’analisi organizzativa a</w:t>
      </w:r>
      <w:r w:rsidR="001D6C9E">
        <w:rPr>
          <w:rFonts w:ascii="Verdana" w:eastAsia="Arial Unicode MS" w:hAnsi="Verdana" w:cs="Arial Unicode MS"/>
        </w:rPr>
        <w:t>veva</w:t>
      </w:r>
      <w:r>
        <w:rPr>
          <w:rFonts w:ascii="Verdana" w:eastAsia="Arial Unicode MS" w:hAnsi="Verdana" w:cs="Arial Unicode MS"/>
        </w:rPr>
        <w:t xml:space="preserve"> portato all’individuazione di un’ulteriore area di rischio che </w:t>
      </w:r>
      <w:r w:rsidR="001D6C9E">
        <w:rPr>
          <w:rFonts w:ascii="Verdana" w:eastAsia="Arial Unicode MS" w:hAnsi="Verdana" w:cs="Arial Unicode MS"/>
        </w:rPr>
        <w:t>era</w:t>
      </w:r>
      <w:r w:rsidR="00143760">
        <w:rPr>
          <w:rFonts w:ascii="Verdana" w:eastAsia="Arial Unicode MS" w:hAnsi="Verdana" w:cs="Arial Unicode MS"/>
        </w:rPr>
        <w:t xml:space="preserve"> stata dunque </w:t>
      </w:r>
      <w:r>
        <w:rPr>
          <w:rFonts w:ascii="Verdana" w:eastAsia="Arial Unicode MS" w:hAnsi="Verdana" w:cs="Arial Unicode MS"/>
        </w:rPr>
        <w:t xml:space="preserve">inserita nel </w:t>
      </w:r>
      <w:r w:rsidR="00E54A68">
        <w:rPr>
          <w:rFonts w:ascii="Verdana" w:eastAsia="Arial Unicode MS" w:hAnsi="Verdana" w:cs="Arial Unicode MS"/>
        </w:rPr>
        <w:t>p</w:t>
      </w:r>
      <w:r>
        <w:rPr>
          <w:rFonts w:ascii="Verdana" w:eastAsia="Arial Unicode MS" w:hAnsi="Verdana" w:cs="Arial Unicode MS"/>
        </w:rPr>
        <w:t>re</w:t>
      </w:r>
      <w:r w:rsidR="00143760">
        <w:rPr>
          <w:rFonts w:ascii="Verdana" w:eastAsia="Arial Unicode MS" w:hAnsi="Verdana" w:cs="Arial Unicode MS"/>
        </w:rPr>
        <w:t xml:space="preserve">cedente </w:t>
      </w:r>
      <w:r>
        <w:rPr>
          <w:rFonts w:ascii="Verdana" w:eastAsia="Arial Unicode MS" w:hAnsi="Verdana" w:cs="Arial Unicode MS"/>
        </w:rPr>
        <w:t>Piano 201</w:t>
      </w:r>
      <w:r w:rsidR="00143760">
        <w:rPr>
          <w:rFonts w:ascii="Verdana" w:eastAsia="Arial Unicode MS" w:hAnsi="Verdana" w:cs="Arial Unicode MS"/>
        </w:rPr>
        <w:t>8</w:t>
      </w:r>
      <w:r>
        <w:rPr>
          <w:rFonts w:ascii="Verdana" w:eastAsia="Arial Unicode MS" w:hAnsi="Verdana" w:cs="Arial Unicode MS"/>
        </w:rPr>
        <w:t>/20</w:t>
      </w:r>
      <w:r w:rsidR="00143760">
        <w:rPr>
          <w:rFonts w:ascii="Verdana" w:eastAsia="Arial Unicode MS" w:hAnsi="Verdana" w:cs="Arial Unicode MS"/>
        </w:rPr>
        <w:t>20</w:t>
      </w:r>
      <w:r>
        <w:rPr>
          <w:rFonts w:ascii="Verdana" w:eastAsia="Arial Unicode MS" w:hAnsi="Verdana" w:cs="Arial Unicode MS"/>
        </w:rPr>
        <w:t>:</w:t>
      </w:r>
    </w:p>
    <w:p w14:paraId="6847AC7F" w14:textId="77777777" w:rsidR="009839D3" w:rsidRPr="006F6413" w:rsidRDefault="009839D3" w:rsidP="009839D3">
      <w:pPr>
        <w:pStyle w:val="Paragrafoelenco"/>
        <w:numPr>
          <w:ilvl w:val="0"/>
          <w:numId w:val="20"/>
        </w:numPr>
        <w:jc w:val="both"/>
        <w:rPr>
          <w:rFonts w:ascii="Verdana" w:eastAsia="Arial Unicode MS" w:hAnsi="Verdana" w:cs="Arial Unicode MS"/>
          <w:b/>
        </w:rPr>
      </w:pPr>
      <w:r w:rsidRPr="006F6413">
        <w:rPr>
          <w:rFonts w:ascii="Verdana" w:eastAsia="Arial Unicode MS" w:hAnsi="Verdana" w:cs="Arial Unicode MS"/>
          <w:b/>
        </w:rPr>
        <w:t>l’area concernente l’assunzione di personale docente a tempo indeterminato.</w:t>
      </w:r>
    </w:p>
    <w:p w14:paraId="20B1767B" w14:textId="6C2C6F90" w:rsidR="00143760" w:rsidRDefault="00143760" w:rsidP="009839D3">
      <w:pPr>
        <w:jc w:val="both"/>
        <w:rPr>
          <w:rFonts w:ascii="Verdana" w:eastAsia="Arial Unicode MS" w:hAnsi="Verdana" w:cs="Arial Unicode MS"/>
        </w:rPr>
      </w:pPr>
      <w:r>
        <w:rPr>
          <w:rFonts w:ascii="Verdana" w:eastAsia="Arial Unicode MS" w:hAnsi="Verdana" w:cs="Arial Unicode MS"/>
        </w:rPr>
        <w:lastRenderedPageBreak/>
        <w:t>Infatti, negli ultimi anni si è preferito puntare a consolidare alcune classi, tramite assunzioni a tempo indeterminato, a tempo pieno oppure part-time, per evitare le criticità derivanti dalle collaborazioni a tempo determinato. Le assunzioni a tempo indeterminato sono state effettuate in presenza di alti numeri di domanda, e tramite procedure pubbliche di selezione.</w:t>
      </w:r>
    </w:p>
    <w:p w14:paraId="7FC0E50A" w14:textId="13061387" w:rsidR="001D6C9E" w:rsidRDefault="001D6C9E" w:rsidP="009839D3">
      <w:pPr>
        <w:jc w:val="both"/>
        <w:rPr>
          <w:rFonts w:ascii="Verdana" w:eastAsia="Arial Unicode MS" w:hAnsi="Verdana" w:cs="Arial Unicode MS"/>
        </w:rPr>
      </w:pPr>
      <w:r>
        <w:rPr>
          <w:rFonts w:ascii="Verdana" w:eastAsia="Arial Unicode MS" w:hAnsi="Verdana" w:cs="Arial Unicode MS"/>
        </w:rPr>
        <w:t xml:space="preserve">Nel corso del 2019, un ambito che ha richiesto attenzione è stato quello </w:t>
      </w:r>
      <w:r w:rsidRPr="001D6C9E">
        <w:rPr>
          <w:rFonts w:ascii="Verdana" w:eastAsia="Arial Unicode MS" w:hAnsi="Verdana" w:cs="Arial Unicode MS"/>
          <w:b/>
          <w:bCs/>
        </w:rPr>
        <w:t>dell’adesione della Fondazione Musicale al RTI, insieme al Consorzio di Cooperative Sociali Trait d’Union e alla Compagnia Teatrale TIDA, per la partecipazione alla gara per l’affidamento da parte del Comune di Aosta della gestione della Cittadella dei Giovani</w:t>
      </w:r>
      <w:r>
        <w:rPr>
          <w:rFonts w:ascii="Verdana" w:eastAsia="Arial Unicode MS" w:hAnsi="Verdana" w:cs="Arial Unicode MS"/>
        </w:rPr>
        <w:t xml:space="preserve">. </w:t>
      </w:r>
    </w:p>
    <w:p w14:paraId="531B0734" w14:textId="10BEB386" w:rsidR="009839D3" w:rsidRPr="009839D3" w:rsidRDefault="009839D3" w:rsidP="009839D3">
      <w:pPr>
        <w:jc w:val="both"/>
        <w:rPr>
          <w:rFonts w:ascii="Verdana" w:eastAsia="Arial Unicode MS" w:hAnsi="Verdana" w:cs="Arial Unicode MS"/>
        </w:rPr>
      </w:pPr>
      <w:r>
        <w:rPr>
          <w:rFonts w:ascii="Verdana" w:eastAsia="Arial Unicode MS" w:hAnsi="Verdana" w:cs="Arial Unicode MS"/>
        </w:rPr>
        <w:t xml:space="preserve">Vengono di seguito </w:t>
      </w:r>
      <w:r w:rsidR="001D6C9E">
        <w:rPr>
          <w:rFonts w:ascii="Verdana" w:eastAsia="Arial Unicode MS" w:hAnsi="Verdana" w:cs="Arial Unicode MS"/>
        </w:rPr>
        <w:t>ricordat</w:t>
      </w:r>
      <w:r>
        <w:rPr>
          <w:rFonts w:ascii="Verdana" w:eastAsia="Arial Unicode MS" w:hAnsi="Verdana" w:cs="Arial Unicode MS"/>
        </w:rPr>
        <w:t>e le valutazioni in ordine alle tre aree di rischio individuate</w:t>
      </w:r>
      <w:r w:rsidR="001D6C9E">
        <w:rPr>
          <w:rFonts w:ascii="Verdana" w:eastAsia="Arial Unicode MS" w:hAnsi="Verdana" w:cs="Arial Unicode MS"/>
        </w:rPr>
        <w:t xml:space="preserve"> per gli anni precedenti</w:t>
      </w:r>
      <w:r>
        <w:rPr>
          <w:rFonts w:ascii="Verdana" w:eastAsia="Arial Unicode MS" w:hAnsi="Verdana" w:cs="Arial Unicode MS"/>
        </w:rPr>
        <w:t>:</w:t>
      </w:r>
    </w:p>
    <w:p w14:paraId="4EF02A69" w14:textId="77777777" w:rsidR="00AD16EA" w:rsidRPr="00E54A68" w:rsidRDefault="00E54A68" w:rsidP="004276AA">
      <w:pPr>
        <w:pStyle w:val="Paragrafoelenco"/>
        <w:numPr>
          <w:ilvl w:val="0"/>
          <w:numId w:val="28"/>
        </w:numPr>
        <w:jc w:val="both"/>
        <w:rPr>
          <w:rFonts w:ascii="Verdana" w:eastAsia="Arial Unicode MS" w:hAnsi="Verdana" w:cs="Arial Unicode MS"/>
        </w:rPr>
      </w:pPr>
      <w:r w:rsidRPr="00E54A68">
        <w:rPr>
          <w:rFonts w:ascii="Verdana" w:eastAsia="Arial Unicode MS" w:hAnsi="Verdana" w:cs="Arial Unicode MS"/>
        </w:rPr>
        <w:t>p</w:t>
      </w:r>
      <w:r w:rsidR="00AD16EA" w:rsidRPr="00E54A68">
        <w:rPr>
          <w:rFonts w:ascii="Verdana" w:eastAsia="Arial Unicode MS" w:hAnsi="Verdana" w:cs="Arial Unicode MS"/>
        </w:rPr>
        <w:t xml:space="preserve">er quanto concerne </w:t>
      </w:r>
      <w:r w:rsidR="00AD16EA" w:rsidRPr="00E54A68">
        <w:rPr>
          <w:rFonts w:ascii="Verdana" w:eastAsia="Arial Unicode MS" w:hAnsi="Verdana" w:cs="Arial Unicode MS"/>
          <w:b/>
        </w:rPr>
        <w:t>il reclutamento di personale a tempo determinato e di collaboratori</w:t>
      </w:r>
      <w:r w:rsidR="00AD16EA" w:rsidRPr="00E54A68">
        <w:rPr>
          <w:rFonts w:ascii="Verdana" w:eastAsia="Arial Unicode MS" w:hAnsi="Verdana" w:cs="Arial Unicode MS"/>
        </w:rPr>
        <w:t xml:space="preserve"> occorre da subito precisare che l’importo di tali contratti, variabili quanto a durata (dall’inte</w:t>
      </w:r>
      <w:r w:rsidR="00F73A6B" w:rsidRPr="00E54A68">
        <w:rPr>
          <w:rFonts w:ascii="Verdana" w:eastAsia="Arial Unicode MS" w:hAnsi="Verdana" w:cs="Arial Unicode MS"/>
        </w:rPr>
        <w:t>r</w:t>
      </w:r>
      <w:r w:rsidR="00AD16EA" w:rsidRPr="00E54A68">
        <w:rPr>
          <w:rFonts w:ascii="Verdana" w:eastAsia="Arial Unicode MS" w:hAnsi="Verdana" w:cs="Arial Unicode MS"/>
        </w:rPr>
        <w:t xml:space="preserve">o anno scolastico – </w:t>
      </w:r>
      <w:r>
        <w:rPr>
          <w:rFonts w:ascii="Verdana" w:eastAsia="Arial Unicode MS" w:hAnsi="Verdana" w:cs="Arial Unicode MS"/>
        </w:rPr>
        <w:t>otto</w:t>
      </w:r>
      <w:r w:rsidR="00AD16EA" w:rsidRPr="00E54A68">
        <w:rPr>
          <w:rFonts w:ascii="Verdana" w:eastAsia="Arial Unicode MS" w:hAnsi="Verdana" w:cs="Arial Unicode MS"/>
        </w:rPr>
        <w:t xml:space="preserve"> mensilità – a qualche mensilità correlata allo svolgimento di particolari progetti artistici), è </w:t>
      </w:r>
      <w:r w:rsidR="004276AA">
        <w:rPr>
          <w:rFonts w:ascii="Verdana" w:eastAsia="Arial Unicode MS" w:hAnsi="Verdana" w:cs="Arial Unicode MS"/>
        </w:rPr>
        <w:t>sempre più contenuto</w:t>
      </w:r>
      <w:r w:rsidR="00AD16EA" w:rsidRPr="00E54A68">
        <w:rPr>
          <w:rFonts w:ascii="Verdana" w:eastAsia="Arial Unicode MS" w:hAnsi="Verdana" w:cs="Arial Unicode MS"/>
        </w:rPr>
        <w:t xml:space="preserve">. </w:t>
      </w:r>
      <w:r w:rsidR="004276AA">
        <w:rPr>
          <w:rFonts w:ascii="Verdana" w:eastAsia="Arial Unicode MS" w:hAnsi="Verdana" w:cs="Arial Unicode MS"/>
        </w:rPr>
        <w:t xml:space="preserve">Inoltre, </w:t>
      </w:r>
      <w:r w:rsidR="00AD16EA" w:rsidRPr="00E54A68">
        <w:rPr>
          <w:rFonts w:ascii="Verdana" w:eastAsia="Arial Unicode MS" w:hAnsi="Verdana" w:cs="Arial Unicode MS"/>
        </w:rPr>
        <w:t xml:space="preserve">a far data dal mese di </w:t>
      </w:r>
      <w:r w:rsidR="004276AA">
        <w:rPr>
          <w:rFonts w:ascii="Verdana" w:eastAsia="Arial Unicode MS" w:hAnsi="Verdana" w:cs="Arial Unicode MS"/>
        </w:rPr>
        <w:t>S</w:t>
      </w:r>
      <w:r w:rsidR="00AD16EA" w:rsidRPr="00E54A68">
        <w:rPr>
          <w:rFonts w:ascii="Verdana" w:eastAsia="Arial Unicode MS" w:hAnsi="Verdana" w:cs="Arial Unicode MS"/>
        </w:rPr>
        <w:t xml:space="preserve">ettembre 2014, è stata introdotta una procedura di </w:t>
      </w:r>
      <w:r w:rsidR="00AD16EA" w:rsidRPr="00E54A68">
        <w:rPr>
          <w:rFonts w:ascii="Verdana" w:eastAsia="Arial Unicode MS" w:hAnsi="Verdana" w:cs="Arial Unicode MS"/>
          <w:b/>
        </w:rPr>
        <w:t>selezione pubblica piuttosto vincolata</w:t>
      </w:r>
      <w:r w:rsidR="00AD16EA" w:rsidRPr="00E54A68">
        <w:rPr>
          <w:rFonts w:ascii="Verdana" w:eastAsia="Arial Unicode MS" w:hAnsi="Verdana" w:cs="Arial Unicode MS"/>
        </w:rPr>
        <w:t xml:space="preserve">, che prevede la pubblicazione di appositi avvisi sul sito istituzionale della Fondazione, contenenti tutte le informazioni necessarie a proporre la candidatura (profilo richiesto, durata e importo del contratto, impegno richiesto, criteri di valutazione delle candidature). Infine, è stato istituito un apposito </w:t>
      </w:r>
      <w:r w:rsidR="004276AA">
        <w:rPr>
          <w:rFonts w:ascii="Verdana" w:eastAsia="Arial Unicode MS" w:hAnsi="Verdana" w:cs="Arial Unicode MS"/>
        </w:rPr>
        <w:t>A</w:t>
      </w:r>
      <w:r w:rsidR="00AD16EA" w:rsidRPr="00E54A68">
        <w:rPr>
          <w:rFonts w:ascii="Verdana" w:eastAsia="Arial Unicode MS" w:hAnsi="Verdana" w:cs="Arial Unicode MS"/>
        </w:rPr>
        <w:t xml:space="preserve">lbo permanente dei collaboratori, </w:t>
      </w:r>
      <w:r w:rsidR="004276AA">
        <w:rPr>
          <w:rFonts w:ascii="Verdana" w:eastAsia="Arial Unicode MS" w:hAnsi="Verdana" w:cs="Arial Unicode MS"/>
        </w:rPr>
        <w:t xml:space="preserve">ulteriormente rivisto nel 2018, </w:t>
      </w:r>
      <w:r w:rsidR="00AD16EA" w:rsidRPr="00E54A68">
        <w:rPr>
          <w:rFonts w:ascii="Verdana" w:eastAsia="Arial Unicode MS" w:hAnsi="Verdana" w:cs="Arial Unicode MS"/>
        </w:rPr>
        <w:t>pubblicato sul sito istituzionale dell’Ente, utilizzabile da chiunque voglia segnalare la propria disponibilità alla realiz</w:t>
      </w:r>
      <w:r w:rsidR="00F73A6B" w:rsidRPr="00E54A68">
        <w:rPr>
          <w:rFonts w:ascii="Verdana" w:eastAsia="Arial Unicode MS" w:hAnsi="Verdana" w:cs="Arial Unicode MS"/>
        </w:rPr>
        <w:t>zazione delle attività d</w:t>
      </w:r>
      <w:r>
        <w:rPr>
          <w:rFonts w:ascii="Verdana" w:eastAsia="Arial Unicode MS" w:hAnsi="Verdana" w:cs="Arial Unicode MS"/>
        </w:rPr>
        <w:t>ella F</w:t>
      </w:r>
      <w:r w:rsidR="00F73A6B" w:rsidRPr="00E54A68">
        <w:rPr>
          <w:rFonts w:ascii="Verdana" w:eastAsia="Arial Unicode MS" w:hAnsi="Verdana" w:cs="Arial Unicode MS"/>
        </w:rPr>
        <w:t>ondazione</w:t>
      </w:r>
      <w:r w:rsidR="00AD16EA" w:rsidRPr="00E54A68">
        <w:rPr>
          <w:rFonts w:ascii="Verdana" w:eastAsia="Arial Unicode MS" w:hAnsi="Verdana" w:cs="Arial Unicode MS"/>
        </w:rPr>
        <w:t>. Ogni conferimento di contratto è preceduto da apposita valutazione comparativa dei cur</w:t>
      </w:r>
      <w:r w:rsidR="004276AA">
        <w:rPr>
          <w:rFonts w:ascii="Verdana" w:eastAsia="Arial Unicode MS" w:hAnsi="Verdana" w:cs="Arial Unicode MS"/>
        </w:rPr>
        <w:t>ricula dei potenziali candidati da parte di una Commissione di valutazione delle candidature.</w:t>
      </w:r>
      <w:r w:rsidR="00004B4D" w:rsidRPr="00E54A68">
        <w:rPr>
          <w:rFonts w:ascii="Verdana" w:eastAsia="Arial Unicode MS" w:hAnsi="Verdana" w:cs="Arial Unicode MS"/>
        </w:rPr>
        <w:t xml:space="preserve"> </w:t>
      </w:r>
      <w:r w:rsidR="006F6413" w:rsidRPr="00E54A68">
        <w:rPr>
          <w:rFonts w:ascii="Verdana" w:eastAsia="Arial Unicode MS" w:hAnsi="Verdana" w:cs="Arial Unicode MS"/>
        </w:rPr>
        <w:t>Non sono presenti</w:t>
      </w:r>
      <w:r w:rsidR="00121862" w:rsidRPr="00E54A68">
        <w:rPr>
          <w:rFonts w:ascii="Verdana" w:eastAsia="Arial Unicode MS" w:hAnsi="Verdana" w:cs="Arial Unicode MS"/>
        </w:rPr>
        <w:t xml:space="preserve"> contenziosi al riguardo.</w:t>
      </w:r>
      <w:r>
        <w:rPr>
          <w:rFonts w:ascii="Verdana" w:eastAsia="Arial Unicode MS" w:hAnsi="Verdana" w:cs="Arial Unicode MS"/>
        </w:rPr>
        <w:t xml:space="preserve"> </w:t>
      </w:r>
      <w:r w:rsidR="00AD16EA" w:rsidRPr="00E54A68">
        <w:rPr>
          <w:rFonts w:ascii="Verdana" w:eastAsia="Arial Unicode MS" w:hAnsi="Verdana" w:cs="Arial Unicode MS"/>
          <w:u w:val="single"/>
        </w:rPr>
        <w:t>In considerazione di quanto evidenziato, si ritiene che le misure introdotte – procedure pubbliche di conferimento di incarichi o di assunzioni a tempo determinato in un ente di diritto privato – possano classifica</w:t>
      </w:r>
      <w:r w:rsidR="00121862" w:rsidRPr="00E54A68">
        <w:rPr>
          <w:rFonts w:ascii="Verdana" w:eastAsia="Arial Unicode MS" w:hAnsi="Verdana" w:cs="Arial Unicode MS"/>
          <w:u w:val="single"/>
        </w:rPr>
        <w:t>re il rischio in tale area di livello</w:t>
      </w:r>
      <w:r w:rsidR="00AD16EA" w:rsidRPr="00E54A68">
        <w:rPr>
          <w:rFonts w:ascii="Verdana" w:eastAsia="Arial Unicode MS" w:hAnsi="Verdana" w:cs="Arial Unicode MS"/>
          <w:u w:val="single"/>
        </w:rPr>
        <w:t xml:space="preserve"> basso</w:t>
      </w:r>
      <w:r w:rsidR="00AD16EA" w:rsidRPr="00E54A68">
        <w:rPr>
          <w:rFonts w:ascii="Verdana" w:eastAsia="Arial Unicode MS" w:hAnsi="Verdana" w:cs="Arial Unicode MS"/>
        </w:rPr>
        <w:t>;</w:t>
      </w:r>
      <w:r w:rsidR="00AD16EA" w:rsidRPr="00E54A68">
        <w:rPr>
          <w:rFonts w:ascii="Verdana" w:eastAsia="Arial Unicode MS" w:hAnsi="Verdana" w:cs="Arial Unicode MS"/>
          <w:u w:val="single"/>
        </w:rPr>
        <w:t xml:space="preserve"> </w:t>
      </w:r>
    </w:p>
    <w:p w14:paraId="6E97D3C9" w14:textId="77777777" w:rsidR="00121862" w:rsidRDefault="00121862" w:rsidP="00AD16EA">
      <w:pPr>
        <w:pStyle w:val="Paragrafoelenco"/>
        <w:jc w:val="both"/>
        <w:rPr>
          <w:rFonts w:ascii="Verdana" w:eastAsia="Arial Unicode MS" w:hAnsi="Verdana" w:cs="Arial Unicode MS"/>
        </w:rPr>
      </w:pPr>
    </w:p>
    <w:p w14:paraId="51A4B776" w14:textId="2BEC6CDE" w:rsidR="004276AA" w:rsidRPr="004276AA" w:rsidRDefault="003A1C49" w:rsidP="004276AA">
      <w:pPr>
        <w:pStyle w:val="Paragrafoelenco"/>
        <w:numPr>
          <w:ilvl w:val="0"/>
          <w:numId w:val="28"/>
        </w:numPr>
        <w:spacing w:before="240"/>
        <w:jc w:val="both"/>
        <w:rPr>
          <w:rFonts w:ascii="Verdana" w:eastAsia="Arial Unicode MS" w:hAnsi="Verdana" w:cs="Arial Unicode MS"/>
        </w:rPr>
      </w:pPr>
      <w:r w:rsidRPr="004276AA">
        <w:rPr>
          <w:rFonts w:ascii="Verdana" w:eastAsia="Arial Unicode MS" w:hAnsi="Verdana" w:cs="Arial Unicode MS"/>
        </w:rPr>
        <w:t>p</w:t>
      </w:r>
      <w:r w:rsidR="00004B4D" w:rsidRPr="004276AA">
        <w:rPr>
          <w:rFonts w:ascii="Verdana" w:eastAsia="Arial Unicode MS" w:hAnsi="Verdana" w:cs="Arial Unicode MS"/>
        </w:rPr>
        <w:t xml:space="preserve">er quanto riguarda </w:t>
      </w:r>
      <w:r w:rsidR="00121862" w:rsidRPr="004276AA">
        <w:rPr>
          <w:rFonts w:ascii="Verdana" w:eastAsia="Arial Unicode MS" w:hAnsi="Verdana" w:cs="Arial Unicode MS"/>
        </w:rPr>
        <w:t>i</w:t>
      </w:r>
      <w:r w:rsidR="00E5306B" w:rsidRPr="004276AA">
        <w:rPr>
          <w:rFonts w:ascii="Verdana" w:eastAsia="Arial Unicode MS" w:hAnsi="Verdana" w:cs="Arial Unicode MS"/>
        </w:rPr>
        <w:t xml:space="preserve">l </w:t>
      </w:r>
      <w:r w:rsidR="00E5306B" w:rsidRPr="004276AA">
        <w:rPr>
          <w:rFonts w:ascii="Verdana" w:eastAsia="Arial Unicode MS" w:hAnsi="Verdana" w:cs="Arial Unicode MS"/>
          <w:b/>
        </w:rPr>
        <w:t>conferimento di contratti per forniture e servizi</w:t>
      </w:r>
      <w:r w:rsidR="00121862" w:rsidRPr="004276AA">
        <w:rPr>
          <w:rFonts w:ascii="Verdana" w:eastAsia="Arial Unicode MS" w:hAnsi="Verdana" w:cs="Arial Unicode MS"/>
        </w:rPr>
        <w:t xml:space="preserve"> (il cui importo è estremamente ridotto</w:t>
      </w:r>
      <w:r w:rsidR="00004B4D" w:rsidRPr="004276AA">
        <w:rPr>
          <w:rFonts w:ascii="Verdana" w:eastAsia="Arial Unicode MS" w:hAnsi="Verdana" w:cs="Arial Unicode MS"/>
        </w:rPr>
        <w:t>, in quanto tutte le acquisizioni rientrano abbondantemente al di sotto della soglia dei 40.000,00 euro</w:t>
      </w:r>
      <w:r w:rsidR="00121862" w:rsidRPr="004276AA">
        <w:rPr>
          <w:rFonts w:ascii="Verdana" w:eastAsia="Arial Unicode MS" w:hAnsi="Verdana" w:cs="Arial Unicode MS"/>
        </w:rPr>
        <w:t>)</w:t>
      </w:r>
      <w:r w:rsidR="00004B4D" w:rsidRPr="004276AA">
        <w:rPr>
          <w:rFonts w:ascii="Verdana" w:eastAsia="Arial Unicode MS" w:hAnsi="Verdana" w:cs="Arial Unicode MS"/>
        </w:rPr>
        <w:t>, ogni procedura è sempre preceduta</w:t>
      </w:r>
      <w:r w:rsidR="00E5306B" w:rsidRPr="004276AA">
        <w:rPr>
          <w:rFonts w:ascii="Verdana" w:eastAsia="Arial Unicode MS" w:hAnsi="Verdana" w:cs="Arial Unicode MS"/>
        </w:rPr>
        <w:t xml:space="preserve"> da una valutazione </w:t>
      </w:r>
      <w:r w:rsidR="004276AA" w:rsidRPr="004276AA">
        <w:rPr>
          <w:rFonts w:ascii="Verdana" w:eastAsia="Arial Unicode MS" w:hAnsi="Verdana" w:cs="Arial Unicode MS"/>
        </w:rPr>
        <w:t xml:space="preserve">in prima istanza </w:t>
      </w:r>
      <w:r w:rsidR="00E5306B" w:rsidRPr="004276AA">
        <w:rPr>
          <w:rFonts w:ascii="Verdana" w:eastAsia="Arial Unicode MS" w:hAnsi="Verdana" w:cs="Arial Unicode MS"/>
        </w:rPr>
        <w:t>de</w:t>
      </w:r>
      <w:r w:rsidR="004276AA" w:rsidRPr="004276AA">
        <w:rPr>
          <w:rFonts w:ascii="Verdana" w:eastAsia="Arial Unicode MS" w:hAnsi="Verdana" w:cs="Arial Unicode MS"/>
        </w:rPr>
        <w:t>gli Uffici Amministrativi e poi in via definitiva da parte de</w:t>
      </w:r>
      <w:r w:rsidR="00E5306B" w:rsidRPr="004276AA">
        <w:rPr>
          <w:rFonts w:ascii="Verdana" w:eastAsia="Arial Unicode MS" w:hAnsi="Verdana" w:cs="Arial Unicode MS"/>
        </w:rPr>
        <w:t>i componenti del C</w:t>
      </w:r>
      <w:r w:rsidR="004276AA" w:rsidRPr="004276AA">
        <w:rPr>
          <w:rFonts w:ascii="Verdana" w:eastAsia="Arial Unicode MS" w:hAnsi="Verdana" w:cs="Arial Unicode MS"/>
        </w:rPr>
        <w:t xml:space="preserve">onsiglio di </w:t>
      </w:r>
      <w:r w:rsidR="00E5306B" w:rsidRPr="004276AA">
        <w:rPr>
          <w:rFonts w:ascii="Verdana" w:eastAsia="Arial Unicode MS" w:hAnsi="Verdana" w:cs="Arial Unicode MS"/>
        </w:rPr>
        <w:t>A</w:t>
      </w:r>
      <w:r w:rsidR="004276AA" w:rsidRPr="004276AA">
        <w:rPr>
          <w:rFonts w:ascii="Verdana" w:eastAsia="Arial Unicode MS" w:hAnsi="Verdana" w:cs="Arial Unicode MS"/>
        </w:rPr>
        <w:t>mministrazione</w:t>
      </w:r>
      <w:r w:rsidR="00E5306B" w:rsidRPr="004276AA">
        <w:rPr>
          <w:rFonts w:ascii="Verdana" w:eastAsia="Arial Unicode MS" w:hAnsi="Verdana" w:cs="Arial Unicode MS"/>
        </w:rPr>
        <w:t xml:space="preserve"> e, in particolare, del Presidente</w:t>
      </w:r>
      <w:r w:rsidR="00121862" w:rsidRPr="004276AA">
        <w:rPr>
          <w:rFonts w:ascii="Verdana" w:eastAsia="Arial Unicode MS" w:hAnsi="Verdana" w:cs="Arial Unicode MS"/>
        </w:rPr>
        <w:t>. Il conferimento avviene sulla base della valutazione di più preventivi, in ragione dei criteri e delle specif</w:t>
      </w:r>
      <w:r w:rsidR="00F73A6B" w:rsidRPr="004276AA">
        <w:rPr>
          <w:rFonts w:ascii="Verdana" w:eastAsia="Arial Unicode MS" w:hAnsi="Verdana" w:cs="Arial Unicode MS"/>
        </w:rPr>
        <w:t>iche di volta in volta richiesti</w:t>
      </w:r>
      <w:r w:rsidR="00121862" w:rsidRPr="004276AA">
        <w:rPr>
          <w:rFonts w:ascii="Verdana" w:eastAsia="Arial Unicode MS" w:hAnsi="Verdana" w:cs="Arial Unicode MS"/>
        </w:rPr>
        <w:t xml:space="preserve">. Analogamente a quanto adottato </w:t>
      </w:r>
      <w:r w:rsidRPr="004276AA">
        <w:rPr>
          <w:rFonts w:ascii="Verdana" w:eastAsia="Arial Unicode MS" w:hAnsi="Verdana" w:cs="Arial Unicode MS"/>
        </w:rPr>
        <w:t>al punto precedente,</w:t>
      </w:r>
      <w:r w:rsidR="00121862" w:rsidRPr="004276AA">
        <w:rPr>
          <w:rFonts w:ascii="Verdana" w:eastAsia="Arial Unicode MS" w:hAnsi="Verdana" w:cs="Arial Unicode MS"/>
        </w:rPr>
        <w:t xml:space="preserve"> anche per le forniture e i servizi si procederà a realizzare un albo permanente pubblicato sul sito istituzionale dell’Ente, al quale le varie ditte interessate potranno iscriversi indicando i beni e i sevizi oggetto della loro attività.</w:t>
      </w:r>
      <w:r w:rsidR="006F6413" w:rsidRPr="004276AA">
        <w:rPr>
          <w:rFonts w:ascii="Verdana" w:eastAsia="Arial Unicode MS" w:hAnsi="Verdana" w:cs="Arial Unicode MS"/>
        </w:rPr>
        <w:t xml:space="preserve"> </w:t>
      </w:r>
      <w:r w:rsidR="003A715C">
        <w:rPr>
          <w:rFonts w:ascii="Verdana" w:eastAsia="Arial Unicode MS" w:hAnsi="Verdana" w:cs="Arial Unicode MS"/>
        </w:rPr>
        <w:t xml:space="preserve">Entro la fine del 2022 </w:t>
      </w:r>
      <w:r w:rsidR="004276AA" w:rsidRPr="004276AA">
        <w:rPr>
          <w:rFonts w:ascii="Verdana" w:eastAsia="Arial Unicode MS" w:hAnsi="Verdana" w:cs="Arial Unicode MS"/>
        </w:rPr>
        <w:t>sarà adottato uno specifico R</w:t>
      </w:r>
      <w:r w:rsidR="006F6413" w:rsidRPr="004276AA">
        <w:rPr>
          <w:rFonts w:ascii="Verdana" w:eastAsia="Arial Unicode MS" w:hAnsi="Verdana" w:cs="Arial Unicode MS"/>
        </w:rPr>
        <w:t xml:space="preserve">egolamento interno per tale tipologia </w:t>
      </w:r>
      <w:r w:rsidR="006F6413" w:rsidRPr="004276AA">
        <w:rPr>
          <w:rFonts w:ascii="Verdana" w:eastAsia="Arial Unicode MS" w:hAnsi="Verdana" w:cs="Arial Unicode MS"/>
        </w:rPr>
        <w:lastRenderedPageBreak/>
        <w:t>di acquisizioni.</w:t>
      </w:r>
      <w:r w:rsidR="00121862" w:rsidRPr="004276AA">
        <w:rPr>
          <w:rFonts w:ascii="Verdana" w:eastAsia="Arial Unicode MS" w:hAnsi="Verdana" w:cs="Arial Unicode MS"/>
        </w:rPr>
        <w:t xml:space="preserve"> Non esistono contenziosi al riguardo.</w:t>
      </w:r>
      <w:r w:rsidR="00004B4D" w:rsidRPr="004276AA">
        <w:rPr>
          <w:rFonts w:ascii="Verdana" w:eastAsia="Arial Unicode MS" w:hAnsi="Verdana" w:cs="Arial Unicode MS"/>
        </w:rPr>
        <w:t xml:space="preserve"> </w:t>
      </w:r>
      <w:r w:rsidR="00121862" w:rsidRPr="004276AA">
        <w:rPr>
          <w:rFonts w:ascii="Verdana" w:eastAsia="Arial Unicode MS" w:hAnsi="Verdana" w:cs="Arial Unicode MS"/>
          <w:u w:val="single"/>
        </w:rPr>
        <w:t>In considerazione di quanto evidenziato, si ritiene che le misure introdotte possano classificare il rischi</w:t>
      </w:r>
      <w:r w:rsidRPr="004276AA">
        <w:rPr>
          <w:rFonts w:ascii="Verdana" w:eastAsia="Arial Unicode MS" w:hAnsi="Verdana" w:cs="Arial Unicode MS"/>
          <w:u w:val="single"/>
        </w:rPr>
        <w:t>o di tale area di livello basso</w:t>
      </w:r>
      <w:r w:rsidR="004276AA">
        <w:rPr>
          <w:rFonts w:ascii="Verdana" w:eastAsia="Arial Unicode MS" w:hAnsi="Verdana" w:cs="Arial Unicode MS"/>
        </w:rPr>
        <w:t>;</w:t>
      </w:r>
    </w:p>
    <w:p w14:paraId="371F0402" w14:textId="77777777" w:rsidR="004276AA" w:rsidRPr="004276AA" w:rsidRDefault="004276AA" w:rsidP="004276AA">
      <w:pPr>
        <w:pStyle w:val="Paragrafoelenco"/>
        <w:spacing w:before="240"/>
        <w:jc w:val="both"/>
        <w:rPr>
          <w:rFonts w:ascii="Verdana" w:eastAsia="Arial Unicode MS" w:hAnsi="Verdana" w:cs="Arial Unicode MS"/>
        </w:rPr>
      </w:pPr>
    </w:p>
    <w:p w14:paraId="3BE987E9" w14:textId="7EF9CD34" w:rsidR="00004B4D" w:rsidRPr="001D6C9E" w:rsidRDefault="003A1C49" w:rsidP="004276AA">
      <w:pPr>
        <w:pStyle w:val="Paragrafoelenco"/>
        <w:numPr>
          <w:ilvl w:val="0"/>
          <w:numId w:val="28"/>
        </w:numPr>
        <w:spacing w:before="240"/>
        <w:jc w:val="both"/>
        <w:rPr>
          <w:rFonts w:ascii="Verdana" w:eastAsia="Arial Unicode MS" w:hAnsi="Verdana" w:cs="Arial Unicode MS"/>
        </w:rPr>
      </w:pPr>
      <w:r w:rsidRPr="004276AA">
        <w:rPr>
          <w:rFonts w:ascii="Verdana" w:eastAsia="Arial Unicode MS" w:hAnsi="Verdana" w:cs="Arial Unicode MS"/>
        </w:rPr>
        <w:t>i</w:t>
      </w:r>
      <w:r w:rsidR="00004B4D" w:rsidRPr="004276AA">
        <w:rPr>
          <w:rFonts w:ascii="Verdana" w:eastAsia="Arial Unicode MS" w:hAnsi="Verdana" w:cs="Arial Unicode MS"/>
        </w:rPr>
        <w:t xml:space="preserve">nfine, per quanto riguarda l’area concernente l’assunzione di </w:t>
      </w:r>
      <w:r w:rsidR="00004B4D" w:rsidRPr="004276AA">
        <w:rPr>
          <w:rFonts w:ascii="Verdana" w:eastAsia="Arial Unicode MS" w:hAnsi="Verdana" w:cs="Arial Unicode MS"/>
          <w:b/>
        </w:rPr>
        <w:t>personale docente a tempo indeterminato</w:t>
      </w:r>
      <w:r w:rsidR="00004B4D" w:rsidRPr="004276AA">
        <w:rPr>
          <w:rFonts w:ascii="Verdana" w:eastAsia="Arial Unicode MS" w:hAnsi="Verdana" w:cs="Arial Unicode MS"/>
        </w:rPr>
        <w:t xml:space="preserve"> si segnala che ogni procedura è attivata a seguito di valutazioni di ordine didattico e artistico promoss</w:t>
      </w:r>
      <w:r w:rsidR="004276AA">
        <w:rPr>
          <w:rFonts w:ascii="Verdana" w:eastAsia="Arial Unicode MS" w:hAnsi="Verdana" w:cs="Arial Unicode MS"/>
        </w:rPr>
        <w:t>e nell’ambito del Collegio dei D</w:t>
      </w:r>
      <w:r w:rsidR="00004B4D" w:rsidRPr="004276AA">
        <w:rPr>
          <w:rFonts w:ascii="Verdana" w:eastAsia="Arial Unicode MS" w:hAnsi="Verdana" w:cs="Arial Unicode MS"/>
        </w:rPr>
        <w:t>ocenti e proposte al C</w:t>
      </w:r>
      <w:r w:rsidR="004276AA">
        <w:rPr>
          <w:rFonts w:ascii="Verdana" w:eastAsia="Arial Unicode MS" w:hAnsi="Verdana" w:cs="Arial Unicode MS"/>
        </w:rPr>
        <w:t xml:space="preserve">onsiglio di </w:t>
      </w:r>
      <w:r w:rsidR="00004B4D" w:rsidRPr="004276AA">
        <w:rPr>
          <w:rFonts w:ascii="Verdana" w:eastAsia="Arial Unicode MS" w:hAnsi="Verdana" w:cs="Arial Unicode MS"/>
        </w:rPr>
        <w:t>A</w:t>
      </w:r>
      <w:r w:rsidR="004276AA">
        <w:rPr>
          <w:rFonts w:ascii="Verdana" w:eastAsia="Arial Unicode MS" w:hAnsi="Verdana" w:cs="Arial Unicode MS"/>
        </w:rPr>
        <w:t>mministrazione, per le valutazioni di competenza (domanda, sostenibilità)</w:t>
      </w:r>
      <w:r w:rsidR="00004B4D" w:rsidRPr="004276AA">
        <w:rPr>
          <w:rFonts w:ascii="Verdana" w:eastAsia="Arial Unicode MS" w:hAnsi="Verdana" w:cs="Arial Unicode MS"/>
        </w:rPr>
        <w:t xml:space="preserve">. Ogni procedura attivata segue criteri di trasparenza attraverso la pubblicazione di appositi bandi </w:t>
      </w:r>
      <w:r w:rsidRPr="004276AA">
        <w:rPr>
          <w:rFonts w:ascii="Verdana" w:eastAsia="Arial Unicode MS" w:hAnsi="Verdana" w:cs="Arial Unicode MS"/>
        </w:rPr>
        <w:t>(</w:t>
      </w:r>
      <w:r w:rsidR="00004B4D" w:rsidRPr="004276AA">
        <w:rPr>
          <w:rFonts w:ascii="Verdana" w:eastAsia="Arial Unicode MS" w:hAnsi="Verdana" w:cs="Arial Unicode MS"/>
        </w:rPr>
        <w:t>contenenti i criteri e le modalità di partecipazione alla procedimento selettivo</w:t>
      </w:r>
      <w:r w:rsidRPr="004276AA">
        <w:rPr>
          <w:rFonts w:ascii="Verdana" w:eastAsia="Arial Unicode MS" w:hAnsi="Verdana" w:cs="Arial Unicode MS"/>
        </w:rPr>
        <w:t>)</w:t>
      </w:r>
      <w:r w:rsidR="00004B4D" w:rsidRPr="004276AA">
        <w:rPr>
          <w:rFonts w:ascii="Verdana" w:eastAsia="Arial Unicode MS" w:hAnsi="Verdana" w:cs="Arial Unicode MS"/>
        </w:rPr>
        <w:t xml:space="preserve"> sul sito istituzionale della Fondazione</w:t>
      </w:r>
      <w:r w:rsidR="004276AA">
        <w:rPr>
          <w:rFonts w:ascii="Verdana" w:eastAsia="Arial Unicode MS" w:hAnsi="Verdana" w:cs="Arial Unicode MS"/>
        </w:rPr>
        <w:t xml:space="preserve"> e tramite altri canali locali di </w:t>
      </w:r>
      <w:r w:rsidR="00004B4D" w:rsidRPr="004276AA">
        <w:rPr>
          <w:rFonts w:ascii="Verdana" w:eastAsia="Arial Unicode MS" w:hAnsi="Verdana" w:cs="Arial Unicode MS"/>
        </w:rPr>
        <w:t>informazione. La valutazione è effettuata da apposite Commissioni di esperti, composte anche da soggetti esterni alla Fondazione. Gli es</w:t>
      </w:r>
      <w:r w:rsidR="004276AA">
        <w:rPr>
          <w:rFonts w:ascii="Verdana" w:eastAsia="Arial Unicode MS" w:hAnsi="Verdana" w:cs="Arial Unicode MS"/>
        </w:rPr>
        <w:t>i</w:t>
      </w:r>
      <w:r w:rsidR="00004B4D" w:rsidRPr="004276AA">
        <w:rPr>
          <w:rFonts w:ascii="Verdana" w:eastAsia="Arial Unicode MS" w:hAnsi="Verdana" w:cs="Arial Unicode MS"/>
        </w:rPr>
        <w:t>ti di ogni procedura sono pubblicati sul sito istituzionale della Fondazione.</w:t>
      </w:r>
      <w:r w:rsidR="006F6413" w:rsidRPr="004276AA">
        <w:rPr>
          <w:rFonts w:ascii="Verdana" w:eastAsia="Arial Unicode MS" w:hAnsi="Verdana" w:cs="Arial Unicode MS"/>
        </w:rPr>
        <w:t xml:space="preserve"> Non sono presenti contenziosi al riguardo. </w:t>
      </w:r>
      <w:r w:rsidR="00004B4D" w:rsidRPr="004276AA">
        <w:rPr>
          <w:rFonts w:ascii="Verdana" w:eastAsia="Arial Unicode MS" w:hAnsi="Verdana" w:cs="Arial Unicode MS"/>
          <w:u w:val="single"/>
        </w:rPr>
        <w:t>In considerazione di quanto evidenziato, si ritiene che le misure introdotte – procedure pubbliche per l’assunzione di personale docente a tempo indeterminato in un ente di diritto privato – possano classificare il rischio in tale area di livello basso</w:t>
      </w:r>
      <w:r w:rsidR="006F6413" w:rsidRPr="004276AA">
        <w:rPr>
          <w:rFonts w:ascii="Verdana" w:eastAsia="Arial Unicode MS" w:hAnsi="Verdana" w:cs="Arial Unicode MS"/>
        </w:rPr>
        <w:t>.</w:t>
      </w:r>
      <w:r w:rsidR="00004B4D" w:rsidRPr="004276AA">
        <w:rPr>
          <w:rFonts w:ascii="Verdana" w:eastAsia="Arial Unicode MS" w:hAnsi="Verdana" w:cs="Arial Unicode MS"/>
          <w:u w:val="single"/>
        </w:rPr>
        <w:t xml:space="preserve"> </w:t>
      </w:r>
    </w:p>
    <w:p w14:paraId="50424691" w14:textId="16D1F5ED" w:rsidR="001D6C9E" w:rsidRPr="000C3E48" w:rsidRDefault="001D6C9E" w:rsidP="001D6C9E">
      <w:pPr>
        <w:spacing w:before="240"/>
        <w:jc w:val="both"/>
        <w:rPr>
          <w:rFonts w:ascii="Verdana" w:eastAsia="Arial Unicode MS" w:hAnsi="Verdana" w:cs="Arial Unicode MS"/>
          <w:u w:val="single"/>
        </w:rPr>
      </w:pPr>
      <w:r>
        <w:rPr>
          <w:rFonts w:ascii="Verdana" w:eastAsia="Arial Unicode MS" w:hAnsi="Verdana" w:cs="Arial Unicode MS"/>
        </w:rPr>
        <w:t xml:space="preserve">Per la ulteriore </w:t>
      </w:r>
      <w:r w:rsidRPr="000C3E48">
        <w:rPr>
          <w:rFonts w:ascii="Verdana" w:eastAsia="Arial Unicode MS" w:hAnsi="Verdana" w:cs="Arial Unicode MS"/>
          <w:b/>
          <w:bCs/>
        </w:rPr>
        <w:t>area di attenzione</w:t>
      </w:r>
      <w:r w:rsidR="000C3E48" w:rsidRPr="000C3E48">
        <w:rPr>
          <w:rFonts w:ascii="Verdana" w:eastAsia="Arial Unicode MS" w:hAnsi="Verdana" w:cs="Arial Unicode MS"/>
          <w:b/>
          <w:bCs/>
        </w:rPr>
        <w:t xml:space="preserve"> delineatasi nel 2019</w:t>
      </w:r>
      <w:r>
        <w:rPr>
          <w:rFonts w:ascii="Verdana" w:eastAsia="Arial Unicode MS" w:hAnsi="Verdana" w:cs="Arial Unicode MS"/>
        </w:rPr>
        <w:t>, sono state seguite in modo scrupoloso le procedure previste, sempre in accordo con i partner del RTI e</w:t>
      </w:r>
      <w:r w:rsidR="000C3E48">
        <w:rPr>
          <w:rFonts w:ascii="Verdana" w:eastAsia="Arial Unicode MS" w:hAnsi="Verdana" w:cs="Arial Unicode MS"/>
        </w:rPr>
        <w:t xml:space="preserve">, tramite il capofila (Trait d’Union), coordinandosi con il committente del servizio. </w:t>
      </w:r>
      <w:r w:rsidR="000C3E48" w:rsidRPr="000C3E48">
        <w:rPr>
          <w:rFonts w:ascii="Verdana" w:eastAsia="Arial Unicode MS" w:hAnsi="Verdana" w:cs="Arial Unicode MS"/>
          <w:u w:val="single"/>
        </w:rPr>
        <w:t>Per la piena tutela della Fondazione, e delle risorse pubbliche a essa destinate, è stato predisposto un accordo parasociale di manleva dell’Ente dalla copertura di eventuali perdite nella gestione oggetto del RTI, oltre che di rinuncia al riparto di eventuali utili derivanti dalla gestione stessa</w:t>
      </w:r>
      <w:r w:rsidR="000C3E48">
        <w:rPr>
          <w:rFonts w:ascii="Verdana" w:eastAsia="Arial Unicode MS" w:hAnsi="Verdana" w:cs="Arial Unicode MS"/>
          <w:u w:val="single"/>
        </w:rPr>
        <w:t>, tenendo conto del fatto che la compartecipazione della Fondazione al raggruppamento sociale risulta estremamente limitata corrispondendo al 6,8% sul totale.</w:t>
      </w:r>
      <w:r w:rsidR="000C3E48" w:rsidRPr="000C3E48">
        <w:rPr>
          <w:rFonts w:ascii="Verdana" w:eastAsia="Arial Unicode MS" w:hAnsi="Verdana" w:cs="Arial Unicode MS"/>
          <w:u w:val="single"/>
        </w:rPr>
        <w:t xml:space="preserve"> </w:t>
      </w:r>
    </w:p>
    <w:p w14:paraId="090FBE8E" w14:textId="77777777" w:rsidR="00973CC6" w:rsidRPr="00DA3C1D" w:rsidRDefault="00973CC6" w:rsidP="00DA3C1D">
      <w:pPr>
        <w:jc w:val="both"/>
        <w:rPr>
          <w:rFonts w:ascii="Verdana" w:eastAsia="Arial Unicode MS" w:hAnsi="Verdana" w:cs="Arial Unicode MS"/>
        </w:rPr>
      </w:pPr>
    </w:p>
    <w:p w14:paraId="3C0DF6F2" w14:textId="77777777" w:rsidR="00A77A81" w:rsidRPr="00962F1F" w:rsidRDefault="00973CC6" w:rsidP="00973CC6">
      <w:pPr>
        <w:jc w:val="both"/>
        <w:rPr>
          <w:rFonts w:ascii="Verdana" w:hAnsi="Verdana"/>
          <w:b/>
          <w:color w:val="002060"/>
          <w:sz w:val="24"/>
          <w:szCs w:val="24"/>
        </w:rPr>
      </w:pPr>
      <w:r w:rsidRPr="00962F1F">
        <w:rPr>
          <w:rFonts w:ascii="Verdana" w:hAnsi="Verdana"/>
          <w:b/>
          <w:color w:val="002060"/>
          <w:sz w:val="24"/>
          <w:szCs w:val="24"/>
        </w:rPr>
        <w:t>7.  Il Responsabile della prevenzione della corruzione</w:t>
      </w:r>
      <w:r w:rsidR="009839D3">
        <w:rPr>
          <w:rFonts w:ascii="Verdana" w:hAnsi="Verdana"/>
          <w:b/>
          <w:color w:val="002060"/>
          <w:sz w:val="24"/>
          <w:szCs w:val="24"/>
        </w:rPr>
        <w:t xml:space="preserve"> e trasparenza</w:t>
      </w:r>
      <w:r w:rsidRPr="00962F1F">
        <w:rPr>
          <w:rFonts w:ascii="Verdana" w:hAnsi="Verdana"/>
          <w:b/>
          <w:color w:val="002060"/>
          <w:sz w:val="24"/>
          <w:szCs w:val="24"/>
        </w:rPr>
        <w:t xml:space="preserve"> (RPC</w:t>
      </w:r>
      <w:r w:rsidR="009839D3">
        <w:rPr>
          <w:rFonts w:ascii="Verdana" w:hAnsi="Verdana"/>
          <w:b/>
          <w:color w:val="002060"/>
          <w:sz w:val="24"/>
          <w:szCs w:val="24"/>
        </w:rPr>
        <w:t>T</w:t>
      </w:r>
      <w:r w:rsidR="00201162">
        <w:rPr>
          <w:rFonts w:ascii="Verdana" w:hAnsi="Verdana"/>
          <w:b/>
          <w:color w:val="002060"/>
          <w:sz w:val="24"/>
          <w:szCs w:val="24"/>
        </w:rPr>
        <w:t>)</w:t>
      </w:r>
    </w:p>
    <w:p w14:paraId="7EC785F1" w14:textId="394127F5" w:rsidR="007C5AF2" w:rsidRDefault="00C94DB8" w:rsidP="00973CC6">
      <w:pPr>
        <w:jc w:val="both"/>
        <w:rPr>
          <w:rFonts w:ascii="Verdana" w:hAnsi="Verdana"/>
        </w:rPr>
      </w:pPr>
      <w:r>
        <w:rPr>
          <w:rFonts w:ascii="Verdana" w:hAnsi="Verdana"/>
        </w:rPr>
        <w:t>Non essendo al momento presente, nella struttura organizzativa della Fondazione Musicale, un livello D nel settore amministrativo, i</w:t>
      </w:r>
      <w:r w:rsidR="00DE7BE6">
        <w:rPr>
          <w:rFonts w:ascii="Verdana" w:hAnsi="Verdana"/>
        </w:rPr>
        <w:t xml:space="preserve">l </w:t>
      </w:r>
      <w:r>
        <w:rPr>
          <w:rFonts w:ascii="Verdana" w:hAnsi="Verdana"/>
        </w:rPr>
        <w:t>Presidente della Fondazione</w:t>
      </w:r>
      <w:r w:rsidR="007C5AF2">
        <w:rPr>
          <w:rFonts w:ascii="Verdana" w:hAnsi="Verdana"/>
        </w:rPr>
        <w:t xml:space="preserve"> ha finora assolto le funzioni di Responsabile per la Prevenzione della Corruzione e la Trasparenza, redigendo i correlati documenti e presidiando gli adempimenti</w:t>
      </w:r>
      <w:r w:rsidR="001A68C3">
        <w:rPr>
          <w:rFonts w:ascii="Verdana" w:hAnsi="Verdana"/>
        </w:rPr>
        <w:t>, con la collaborazione del consulente esterno</w:t>
      </w:r>
      <w:r w:rsidR="007C5AF2">
        <w:rPr>
          <w:rFonts w:ascii="Verdana" w:hAnsi="Verdana"/>
        </w:rPr>
        <w:t>.</w:t>
      </w:r>
    </w:p>
    <w:p w14:paraId="476A5B32" w14:textId="55918721" w:rsidR="00A115FC" w:rsidRDefault="00A115FC" w:rsidP="002B349C">
      <w:pPr>
        <w:jc w:val="both"/>
        <w:rPr>
          <w:rFonts w:ascii="Verdana" w:hAnsi="Verdana"/>
        </w:rPr>
      </w:pPr>
      <w:r>
        <w:rPr>
          <w:rFonts w:ascii="Verdana" w:hAnsi="Verdana"/>
        </w:rPr>
        <w:t>La casella di posta</w:t>
      </w:r>
      <w:r w:rsidR="00DE7BE6">
        <w:rPr>
          <w:rFonts w:ascii="Verdana" w:hAnsi="Verdana"/>
        </w:rPr>
        <w:t xml:space="preserve"> elettronica</w:t>
      </w:r>
      <w:r>
        <w:rPr>
          <w:rFonts w:ascii="Verdana" w:hAnsi="Verdana"/>
        </w:rPr>
        <w:t xml:space="preserve"> del RPC</w:t>
      </w:r>
      <w:r w:rsidR="003A1C49">
        <w:rPr>
          <w:rFonts w:ascii="Verdana" w:hAnsi="Verdana"/>
        </w:rPr>
        <w:t>T</w:t>
      </w:r>
      <w:r w:rsidR="003A715C">
        <w:rPr>
          <w:rFonts w:ascii="Verdana" w:hAnsi="Verdana"/>
        </w:rPr>
        <w:t>, regolarmente monitorata,</w:t>
      </w:r>
      <w:r>
        <w:rPr>
          <w:rFonts w:ascii="Verdana" w:hAnsi="Verdana"/>
        </w:rPr>
        <w:t xml:space="preserve"> è la seguente: </w:t>
      </w:r>
      <w:r w:rsidRPr="002B349C">
        <w:rPr>
          <w:rFonts w:ascii="Verdana" w:hAnsi="Verdana"/>
        </w:rPr>
        <w:t>RPC</w:t>
      </w:r>
      <w:r w:rsidR="009839D3" w:rsidRPr="002B349C">
        <w:rPr>
          <w:rFonts w:ascii="Verdana" w:hAnsi="Verdana"/>
        </w:rPr>
        <w:t>T</w:t>
      </w:r>
      <w:r w:rsidRPr="002B349C">
        <w:rPr>
          <w:rFonts w:ascii="Verdana" w:hAnsi="Verdana"/>
        </w:rPr>
        <w:t>@fondazionemusicalevda.it</w:t>
      </w:r>
      <w:r w:rsidR="003A1C49" w:rsidRPr="002B349C">
        <w:rPr>
          <w:rFonts w:ascii="Verdana" w:hAnsi="Verdana"/>
        </w:rPr>
        <w:t>.</w:t>
      </w:r>
    </w:p>
    <w:p w14:paraId="04645A24" w14:textId="7F0E2323" w:rsidR="00ED43FB" w:rsidRDefault="00C97A4C" w:rsidP="00C97A4C">
      <w:pPr>
        <w:jc w:val="both"/>
        <w:rPr>
          <w:rFonts w:ascii="Verdana" w:hAnsi="Verdana"/>
        </w:rPr>
      </w:pPr>
      <w:r>
        <w:rPr>
          <w:rFonts w:ascii="Verdana" w:hAnsi="Verdana"/>
        </w:rPr>
        <w:t>Il RPC</w:t>
      </w:r>
      <w:r w:rsidR="003A1C49">
        <w:rPr>
          <w:rFonts w:ascii="Verdana" w:hAnsi="Verdana"/>
        </w:rPr>
        <w:t>T</w:t>
      </w:r>
      <w:r>
        <w:rPr>
          <w:rFonts w:ascii="Verdana" w:hAnsi="Verdana"/>
        </w:rPr>
        <w:t xml:space="preserve"> </w:t>
      </w:r>
      <w:r w:rsidR="001A68C3">
        <w:rPr>
          <w:rFonts w:ascii="Verdana" w:hAnsi="Verdana"/>
        </w:rPr>
        <w:t xml:space="preserve">è consapevole dell’importanza che </w:t>
      </w:r>
      <w:r>
        <w:rPr>
          <w:rFonts w:ascii="Verdana" w:hAnsi="Verdana"/>
        </w:rPr>
        <w:t>la Fondazione, tenuto conto delle difficoltà in premessa segnalate, si adegui progressivamente alla disciplina anticorruzione e trasparenza applicabile agli enti di diritto privato in controllo pubblico.</w:t>
      </w:r>
      <w:r w:rsidR="001A68C3">
        <w:rPr>
          <w:rFonts w:ascii="Verdana" w:hAnsi="Verdana"/>
        </w:rPr>
        <w:t xml:space="preserve"> Soprattutto il </w:t>
      </w:r>
      <w:r w:rsidR="001A68C3">
        <w:rPr>
          <w:rFonts w:ascii="Verdana" w:hAnsi="Verdana"/>
        </w:rPr>
        <w:lastRenderedPageBreak/>
        <w:t xml:space="preserve">RPCT è convinto dell’importanza </w:t>
      </w:r>
      <w:r w:rsidR="00ED43FB">
        <w:rPr>
          <w:rFonts w:ascii="Verdana" w:hAnsi="Verdana"/>
        </w:rPr>
        <w:t xml:space="preserve">della cultura della correttezza e della trasparenza amministrativa, anche indipendentemente da strumenti specifici. </w:t>
      </w:r>
    </w:p>
    <w:p w14:paraId="4D6233B3" w14:textId="77777777" w:rsidR="00ED43FB" w:rsidRDefault="00ED43FB" w:rsidP="00C97A4C">
      <w:pPr>
        <w:jc w:val="both"/>
        <w:rPr>
          <w:rFonts w:ascii="Verdana" w:hAnsi="Verdana"/>
        </w:rPr>
      </w:pPr>
      <w:r>
        <w:rPr>
          <w:rFonts w:ascii="Verdana" w:hAnsi="Verdana"/>
        </w:rPr>
        <w:t xml:space="preserve">Per questa ragione, all’interno della Fondazione, non sono state attivate funzioni relative al </w:t>
      </w:r>
      <w:r w:rsidRPr="00ED43FB">
        <w:rPr>
          <w:rFonts w:ascii="Verdana" w:hAnsi="Verdana"/>
          <w:b/>
          <w:bCs/>
        </w:rPr>
        <w:t>whistleblowing</w:t>
      </w:r>
      <w:r>
        <w:rPr>
          <w:rFonts w:ascii="Verdana" w:hAnsi="Verdana"/>
        </w:rPr>
        <w:t xml:space="preserve">, che si ritiene sia uno strumento potenzialmente rischioso, in un contesto organizzativo così ridotto e anche piuttosto informale quale quello che caratterizza la Fondazione. </w:t>
      </w:r>
    </w:p>
    <w:p w14:paraId="563975B0" w14:textId="702E981B" w:rsidR="004814F8" w:rsidRDefault="00ED43FB" w:rsidP="00C97A4C">
      <w:pPr>
        <w:jc w:val="both"/>
        <w:rPr>
          <w:rFonts w:ascii="Verdana" w:hAnsi="Verdana"/>
        </w:rPr>
      </w:pPr>
      <w:r>
        <w:rPr>
          <w:rFonts w:ascii="Verdana" w:hAnsi="Verdana"/>
        </w:rPr>
        <w:t>I collaboratori dell’Ente hanno tutt</w:t>
      </w:r>
      <w:r w:rsidR="003A715C">
        <w:rPr>
          <w:rFonts w:ascii="Verdana" w:hAnsi="Verdana"/>
        </w:rPr>
        <w:t>i</w:t>
      </w:r>
      <w:r>
        <w:rPr>
          <w:rFonts w:ascii="Verdana" w:hAnsi="Verdana"/>
        </w:rPr>
        <w:t xml:space="preserve"> le possibilità per poter tutelare se stessi e la correttezza amministrativa e organizzativa, grazie alle sistematiche relazioni interpersonali e con tutti i ruoli di responsabilità dell’Ente (coordinatore didattico-artistico, presidente, consiglio di amministrazione, etc.). Non si vuole in alcun modo promuovere meccanismi che non siano diretti e costruttivi, invece che delatori e </w:t>
      </w:r>
      <w:r w:rsidR="002B349C">
        <w:rPr>
          <w:rFonts w:ascii="Verdana" w:hAnsi="Verdana"/>
        </w:rPr>
        <w:t>anonimi.</w:t>
      </w:r>
      <w:r>
        <w:rPr>
          <w:rFonts w:ascii="Verdana" w:hAnsi="Verdana"/>
        </w:rPr>
        <w:t xml:space="preserve"> </w:t>
      </w:r>
    </w:p>
    <w:p w14:paraId="7564C9AF" w14:textId="6ABFC676" w:rsidR="00962F1F" w:rsidRDefault="009839D3" w:rsidP="00962F1F">
      <w:pPr>
        <w:jc w:val="both"/>
        <w:rPr>
          <w:rFonts w:ascii="Verdana" w:hAnsi="Verdana"/>
        </w:rPr>
      </w:pPr>
      <w:r>
        <w:rPr>
          <w:rFonts w:ascii="Verdana" w:hAnsi="Verdana"/>
        </w:rPr>
        <w:t>Nel corso de</w:t>
      </w:r>
      <w:r w:rsidR="002B349C">
        <w:rPr>
          <w:rFonts w:ascii="Verdana" w:hAnsi="Verdana"/>
        </w:rPr>
        <w:t xml:space="preserve">gli anni </w:t>
      </w:r>
      <w:r>
        <w:rPr>
          <w:rFonts w:ascii="Verdana" w:hAnsi="Verdana"/>
        </w:rPr>
        <w:t>non sono pervenute segnalazioni</w:t>
      </w:r>
      <w:r w:rsidR="002B349C">
        <w:rPr>
          <w:rFonts w:ascii="Verdana" w:hAnsi="Verdana"/>
        </w:rPr>
        <w:t>, non sono stati mossi rilievi da parte delle Autorità competenti, non sono state fatte richieste di accesso agli atti</w:t>
      </w:r>
      <w:r w:rsidR="003A715C">
        <w:rPr>
          <w:rFonts w:ascii="Verdana" w:hAnsi="Verdana"/>
        </w:rPr>
        <w:t xml:space="preserve">, a eccezione per una richiesta di accesso </w:t>
      </w:r>
      <w:r w:rsidR="00587247">
        <w:rPr>
          <w:rFonts w:ascii="Verdana" w:hAnsi="Verdana"/>
        </w:rPr>
        <w:t>generalizzat</w:t>
      </w:r>
      <w:r w:rsidR="003A715C">
        <w:rPr>
          <w:rFonts w:ascii="Verdana" w:hAnsi="Verdana"/>
        </w:rPr>
        <w:t>o, per cui sono state seguite le procedure previste, e che si è conclusa senza ulteriori passaggi</w:t>
      </w:r>
      <w:r w:rsidR="002B349C">
        <w:rPr>
          <w:rFonts w:ascii="Verdana" w:hAnsi="Verdana"/>
        </w:rPr>
        <w:t>.</w:t>
      </w:r>
    </w:p>
    <w:p w14:paraId="4B902BEF" w14:textId="77777777" w:rsidR="009B6A1B" w:rsidRDefault="009B6A1B" w:rsidP="00962F1F">
      <w:pPr>
        <w:jc w:val="both"/>
        <w:rPr>
          <w:rFonts w:ascii="Verdana" w:hAnsi="Verdana"/>
          <w:b/>
          <w:color w:val="002060"/>
          <w:sz w:val="24"/>
          <w:szCs w:val="24"/>
        </w:rPr>
      </w:pPr>
    </w:p>
    <w:p w14:paraId="74F25713" w14:textId="77777777" w:rsidR="00962F1F" w:rsidRPr="00962F1F" w:rsidRDefault="00962F1F" w:rsidP="00962F1F">
      <w:pPr>
        <w:jc w:val="both"/>
        <w:rPr>
          <w:rFonts w:ascii="Verdana" w:hAnsi="Verdana"/>
          <w:b/>
          <w:color w:val="002060"/>
          <w:sz w:val="24"/>
          <w:szCs w:val="24"/>
        </w:rPr>
      </w:pPr>
      <w:r w:rsidRPr="00962F1F">
        <w:rPr>
          <w:rFonts w:ascii="Verdana" w:hAnsi="Verdana"/>
          <w:b/>
          <w:color w:val="002060"/>
          <w:sz w:val="24"/>
          <w:szCs w:val="24"/>
        </w:rPr>
        <w:t>8. Attività formative</w:t>
      </w:r>
    </w:p>
    <w:p w14:paraId="10035949" w14:textId="77777777" w:rsidR="00962F1F" w:rsidRDefault="00962F1F" w:rsidP="00962F1F">
      <w:pPr>
        <w:jc w:val="both"/>
        <w:rPr>
          <w:rFonts w:ascii="Verdana" w:hAnsi="Verdana"/>
        </w:rPr>
      </w:pPr>
      <w:r w:rsidRPr="00A77A81">
        <w:rPr>
          <w:rFonts w:ascii="Verdana" w:hAnsi="Verdana"/>
        </w:rPr>
        <w:t xml:space="preserve">L’attuazione del presente Piano prevede l’erogazione di appositi interventi </w:t>
      </w:r>
      <w:r w:rsidRPr="00A77A81">
        <w:rPr>
          <w:rFonts w:ascii="Verdana" w:hAnsi="Verdana"/>
          <w:u w:val="single"/>
        </w:rPr>
        <w:t>informativi</w:t>
      </w:r>
      <w:r w:rsidRPr="00A77A81">
        <w:rPr>
          <w:rFonts w:ascii="Verdana" w:hAnsi="Verdana"/>
        </w:rPr>
        <w:t xml:space="preserve"> e </w:t>
      </w:r>
      <w:r w:rsidRPr="00A77A81">
        <w:rPr>
          <w:rFonts w:ascii="Verdana" w:hAnsi="Verdana"/>
          <w:u w:val="single"/>
        </w:rPr>
        <w:t>formativi</w:t>
      </w:r>
      <w:r>
        <w:rPr>
          <w:rFonts w:ascii="Verdana" w:hAnsi="Verdana"/>
        </w:rPr>
        <w:t xml:space="preserve"> destinati al personale, al fine di:</w:t>
      </w:r>
    </w:p>
    <w:p w14:paraId="6B84EFDA" w14:textId="77777777" w:rsidR="00962F1F" w:rsidRDefault="00962F1F" w:rsidP="00CF7ECB">
      <w:pPr>
        <w:pStyle w:val="Paragrafoelenco"/>
        <w:numPr>
          <w:ilvl w:val="0"/>
          <w:numId w:val="8"/>
        </w:numPr>
        <w:jc w:val="both"/>
        <w:rPr>
          <w:rFonts w:ascii="Verdana" w:hAnsi="Verdana"/>
        </w:rPr>
      </w:pPr>
      <w:r>
        <w:rPr>
          <w:rFonts w:ascii="Verdana" w:hAnsi="Verdana"/>
        </w:rPr>
        <w:t>illustrare al personale i principali contenuti della disciplina normativa in materia;</w:t>
      </w:r>
    </w:p>
    <w:p w14:paraId="65F27016" w14:textId="77777777" w:rsidR="00962F1F" w:rsidRDefault="00962F1F" w:rsidP="00CF7ECB">
      <w:pPr>
        <w:pStyle w:val="Paragrafoelenco"/>
        <w:numPr>
          <w:ilvl w:val="0"/>
          <w:numId w:val="8"/>
        </w:numPr>
        <w:jc w:val="both"/>
        <w:rPr>
          <w:rFonts w:ascii="Verdana" w:hAnsi="Verdana"/>
        </w:rPr>
      </w:pPr>
      <w:r>
        <w:rPr>
          <w:rFonts w:ascii="Verdana" w:hAnsi="Verdana"/>
        </w:rPr>
        <w:t>sensibilizzare il personale in materia di prevenzione della corruzione</w:t>
      </w:r>
      <w:r w:rsidR="002374C7">
        <w:rPr>
          <w:rFonts w:ascii="Verdana" w:hAnsi="Verdana"/>
        </w:rPr>
        <w:t xml:space="preserve"> e promozione della trasparenza</w:t>
      </w:r>
      <w:r>
        <w:rPr>
          <w:rFonts w:ascii="Verdana" w:hAnsi="Verdana"/>
        </w:rPr>
        <w:t>, con particolare riferimento allo sviluppo di una cultura organizzativa basata sull’etica dei comportamenti.</w:t>
      </w:r>
    </w:p>
    <w:p w14:paraId="20C2D96E" w14:textId="2EF3A290" w:rsidR="00962F1F" w:rsidRPr="00962F1F" w:rsidRDefault="00962F1F" w:rsidP="00962F1F">
      <w:pPr>
        <w:jc w:val="both"/>
        <w:rPr>
          <w:rFonts w:ascii="Verdana" w:hAnsi="Verdana"/>
        </w:rPr>
      </w:pPr>
      <w:r>
        <w:rPr>
          <w:rFonts w:ascii="Verdana" w:hAnsi="Verdana"/>
        </w:rPr>
        <w:t>Le attività formative po</w:t>
      </w:r>
      <w:r w:rsidR="002B349C">
        <w:rPr>
          <w:rFonts w:ascii="Verdana" w:hAnsi="Verdana"/>
        </w:rPr>
        <w:t>sso</w:t>
      </w:r>
      <w:r>
        <w:rPr>
          <w:rFonts w:ascii="Verdana" w:hAnsi="Verdana"/>
        </w:rPr>
        <w:t>no essere svolte anche in collaborazione con altri enti, tenuto conto dell’esigenza di contenere il più possibile i costi.</w:t>
      </w:r>
      <w:r w:rsidR="006F6413">
        <w:rPr>
          <w:rFonts w:ascii="Verdana" w:hAnsi="Verdana"/>
        </w:rPr>
        <w:t xml:space="preserve"> </w:t>
      </w:r>
    </w:p>
    <w:p w14:paraId="6E1C17D7" w14:textId="0425BF4D" w:rsidR="00174B36" w:rsidRDefault="009839D3" w:rsidP="000D7E66">
      <w:pPr>
        <w:jc w:val="both"/>
        <w:rPr>
          <w:rFonts w:ascii="Verdana" w:hAnsi="Verdana"/>
        </w:rPr>
      </w:pPr>
      <w:r>
        <w:rPr>
          <w:rFonts w:ascii="Verdana" w:hAnsi="Verdana"/>
        </w:rPr>
        <w:t>Nel corso del 20</w:t>
      </w:r>
      <w:r w:rsidR="00FF7A1C">
        <w:rPr>
          <w:rFonts w:ascii="Verdana" w:hAnsi="Verdana"/>
        </w:rPr>
        <w:t>2</w:t>
      </w:r>
      <w:r w:rsidR="00587247">
        <w:rPr>
          <w:rFonts w:ascii="Verdana" w:hAnsi="Verdana"/>
        </w:rPr>
        <w:t>3</w:t>
      </w:r>
      <w:r w:rsidR="00962F1F">
        <w:rPr>
          <w:rFonts w:ascii="Verdana" w:hAnsi="Verdana"/>
        </w:rPr>
        <w:t xml:space="preserve"> dovrà essere realizzato almeno un intervento formativo aperto al personale ammini</w:t>
      </w:r>
      <w:r w:rsidR="00174B36">
        <w:rPr>
          <w:rFonts w:ascii="Verdana" w:hAnsi="Verdana"/>
        </w:rPr>
        <w:t>strativo e al personale docente.</w:t>
      </w:r>
    </w:p>
    <w:p w14:paraId="46CB8CDD" w14:textId="77777777" w:rsidR="009839D3" w:rsidRPr="000D7E66" w:rsidRDefault="009839D3" w:rsidP="000D7E66">
      <w:pPr>
        <w:jc w:val="both"/>
        <w:rPr>
          <w:rFonts w:ascii="Verdana" w:hAnsi="Verdana"/>
        </w:rPr>
      </w:pPr>
    </w:p>
    <w:p w14:paraId="09E7DA92" w14:textId="77777777" w:rsidR="00124CB7" w:rsidRPr="000D7E66" w:rsidRDefault="00962F1F" w:rsidP="00ED4737">
      <w:pPr>
        <w:autoSpaceDE w:val="0"/>
        <w:autoSpaceDN w:val="0"/>
        <w:adjustRightInd w:val="0"/>
        <w:jc w:val="both"/>
        <w:rPr>
          <w:rFonts w:ascii="Verdana" w:hAnsi="Verdana"/>
          <w:b/>
          <w:bCs/>
          <w:color w:val="002060"/>
          <w:sz w:val="24"/>
          <w:szCs w:val="24"/>
        </w:rPr>
      </w:pPr>
      <w:r w:rsidRPr="00962F1F">
        <w:rPr>
          <w:rFonts w:ascii="Verdana" w:hAnsi="Verdana"/>
          <w:b/>
          <w:bCs/>
          <w:color w:val="002060"/>
          <w:sz w:val="24"/>
          <w:szCs w:val="24"/>
        </w:rPr>
        <w:t>9 - Criteri di rotazione del personale</w:t>
      </w:r>
    </w:p>
    <w:p w14:paraId="1EB8D62D" w14:textId="77777777" w:rsidR="000D7E66" w:rsidRDefault="00E22C6D" w:rsidP="002B01F0">
      <w:pPr>
        <w:autoSpaceDE w:val="0"/>
        <w:autoSpaceDN w:val="0"/>
        <w:adjustRightInd w:val="0"/>
        <w:spacing w:after="0"/>
        <w:jc w:val="both"/>
        <w:rPr>
          <w:rFonts w:ascii="Verdana" w:hAnsi="Verdana"/>
        </w:rPr>
      </w:pPr>
      <w:r>
        <w:rPr>
          <w:rFonts w:ascii="Verdana" w:hAnsi="Verdana"/>
        </w:rPr>
        <w:t>L’</w:t>
      </w:r>
      <w:r w:rsidR="00D72386">
        <w:rPr>
          <w:rFonts w:ascii="Verdana" w:hAnsi="Verdana"/>
        </w:rPr>
        <w:t xml:space="preserve">attuale </w:t>
      </w:r>
      <w:r w:rsidR="00ED4737" w:rsidRPr="00E22C6D">
        <w:rPr>
          <w:rFonts w:ascii="Verdana" w:hAnsi="Verdana"/>
        </w:rPr>
        <w:t>dotazione o</w:t>
      </w:r>
      <w:r w:rsidR="00962F1F">
        <w:rPr>
          <w:rFonts w:ascii="Verdana" w:hAnsi="Verdana"/>
        </w:rPr>
        <w:t>rganica del personale in servizio, estremamente ridotta, non consente</w:t>
      </w:r>
      <w:r>
        <w:rPr>
          <w:rFonts w:ascii="Verdana" w:hAnsi="Verdana"/>
        </w:rPr>
        <w:t xml:space="preserve"> </w:t>
      </w:r>
      <w:r w:rsidR="000D7E66">
        <w:rPr>
          <w:rFonts w:ascii="Verdana" w:hAnsi="Verdana"/>
        </w:rPr>
        <w:t>di dar corso al turnover del personale nelle diverse posizioni. Ai se</w:t>
      </w:r>
      <w:r w:rsidR="00944D7C">
        <w:rPr>
          <w:rFonts w:ascii="Verdana" w:hAnsi="Verdana"/>
        </w:rPr>
        <w:t>r</w:t>
      </w:r>
      <w:r w:rsidR="000D7E66">
        <w:rPr>
          <w:rFonts w:ascii="Verdana" w:hAnsi="Verdana"/>
        </w:rPr>
        <w:t xml:space="preserve">vizi di segreteria amministrativa </w:t>
      </w:r>
      <w:r w:rsidR="00944D7C">
        <w:rPr>
          <w:rFonts w:ascii="Verdana" w:hAnsi="Verdana"/>
        </w:rPr>
        <w:t xml:space="preserve">sono </w:t>
      </w:r>
      <w:r w:rsidR="000D7E66">
        <w:rPr>
          <w:rFonts w:ascii="Verdana" w:hAnsi="Verdana"/>
        </w:rPr>
        <w:t>dedicat</w:t>
      </w:r>
      <w:r w:rsidR="00944D7C">
        <w:rPr>
          <w:rFonts w:ascii="Verdana" w:hAnsi="Verdana"/>
        </w:rPr>
        <w:t>e</w:t>
      </w:r>
      <w:r w:rsidR="000D7E66">
        <w:rPr>
          <w:rFonts w:ascii="Verdana" w:hAnsi="Verdana"/>
        </w:rPr>
        <w:t xml:space="preserve"> al momento </w:t>
      </w:r>
      <w:r w:rsidR="00944D7C">
        <w:rPr>
          <w:rFonts w:ascii="Verdana" w:hAnsi="Verdana"/>
        </w:rPr>
        <w:t xml:space="preserve">solo alcune </w:t>
      </w:r>
      <w:r w:rsidR="003A1C49">
        <w:rPr>
          <w:rFonts w:ascii="Verdana" w:hAnsi="Verdana"/>
        </w:rPr>
        <w:t xml:space="preserve">unità </w:t>
      </w:r>
      <w:r w:rsidR="000D7E66">
        <w:rPr>
          <w:rFonts w:ascii="Verdana" w:hAnsi="Verdana"/>
        </w:rPr>
        <w:t>di personale di livello C.</w:t>
      </w:r>
    </w:p>
    <w:p w14:paraId="33FD4C99" w14:textId="77777777" w:rsidR="000D7E66" w:rsidRDefault="000D7E66" w:rsidP="002B01F0">
      <w:pPr>
        <w:autoSpaceDE w:val="0"/>
        <w:autoSpaceDN w:val="0"/>
        <w:adjustRightInd w:val="0"/>
        <w:jc w:val="both"/>
        <w:rPr>
          <w:rFonts w:ascii="Verdana" w:hAnsi="Verdana"/>
        </w:rPr>
      </w:pPr>
      <w:r>
        <w:rPr>
          <w:rFonts w:ascii="Verdana" w:hAnsi="Verdana"/>
        </w:rPr>
        <w:t>Peraltro le istruttorie e l’attuazio</w:t>
      </w:r>
      <w:r w:rsidR="00DE7BE6">
        <w:rPr>
          <w:rFonts w:ascii="Verdana" w:hAnsi="Verdana"/>
        </w:rPr>
        <w:t>ne delle decisioni assunte vengono realizzate</w:t>
      </w:r>
      <w:r>
        <w:rPr>
          <w:rFonts w:ascii="Verdana" w:hAnsi="Verdana"/>
        </w:rPr>
        <w:t xml:space="preserve"> di concerto con i compone</w:t>
      </w:r>
      <w:r w:rsidR="00DE7BE6">
        <w:rPr>
          <w:rFonts w:ascii="Verdana" w:hAnsi="Verdana"/>
        </w:rPr>
        <w:t>nti del C</w:t>
      </w:r>
      <w:r w:rsidR="00944D7C">
        <w:rPr>
          <w:rFonts w:ascii="Verdana" w:hAnsi="Verdana"/>
        </w:rPr>
        <w:t>onsiglio di Amministrazione, in particolare</w:t>
      </w:r>
      <w:r w:rsidR="00DE7BE6">
        <w:rPr>
          <w:rFonts w:ascii="Verdana" w:hAnsi="Verdana"/>
        </w:rPr>
        <w:t xml:space="preserve"> con i</w:t>
      </w:r>
      <w:r>
        <w:rPr>
          <w:rFonts w:ascii="Verdana" w:hAnsi="Verdana"/>
        </w:rPr>
        <w:t>l Presidente.</w:t>
      </w:r>
      <w:r w:rsidR="00E22C6D">
        <w:rPr>
          <w:rFonts w:ascii="Verdana" w:hAnsi="Verdana"/>
        </w:rPr>
        <w:t xml:space="preserve"> </w:t>
      </w:r>
    </w:p>
    <w:p w14:paraId="177051AA" w14:textId="77777777" w:rsidR="00944D7C" w:rsidRDefault="00944D7C" w:rsidP="00944D7C">
      <w:pPr>
        <w:spacing w:before="240"/>
        <w:rPr>
          <w:rFonts w:ascii="Verdana" w:hAnsi="Verdana"/>
          <w:b/>
          <w:bCs/>
          <w:color w:val="002060"/>
          <w:sz w:val="24"/>
          <w:szCs w:val="24"/>
        </w:rPr>
      </w:pPr>
    </w:p>
    <w:p w14:paraId="4AF9B68E" w14:textId="77777777" w:rsidR="00252356" w:rsidRPr="000D7E66" w:rsidRDefault="000D7E66" w:rsidP="00944D7C">
      <w:pPr>
        <w:spacing w:before="240"/>
        <w:rPr>
          <w:rFonts w:ascii="Verdana" w:hAnsi="Verdana"/>
          <w:b/>
          <w:bCs/>
          <w:color w:val="002060"/>
          <w:sz w:val="24"/>
          <w:szCs w:val="24"/>
        </w:rPr>
      </w:pPr>
      <w:r w:rsidRPr="000D7E66">
        <w:rPr>
          <w:rFonts w:ascii="Verdana" w:hAnsi="Verdana"/>
          <w:b/>
          <w:bCs/>
          <w:color w:val="002060"/>
          <w:sz w:val="24"/>
          <w:szCs w:val="24"/>
        </w:rPr>
        <w:t xml:space="preserve">10. Tutela del dipendente che segnala illeciti </w:t>
      </w:r>
    </w:p>
    <w:p w14:paraId="265DD461" w14:textId="11919FD1" w:rsidR="00FF7A1C" w:rsidRDefault="00FF7A1C" w:rsidP="007C604B">
      <w:pPr>
        <w:jc w:val="both"/>
        <w:rPr>
          <w:rFonts w:ascii="Verdana" w:hAnsi="Verdana"/>
        </w:rPr>
      </w:pPr>
      <w:r>
        <w:rPr>
          <w:rFonts w:ascii="Verdana" w:hAnsi="Verdana"/>
        </w:rPr>
        <w:t>Fatto salvo quanto sopra illustrato, nel paragrafo n.7, si precisa quanto di seguito espresso.</w:t>
      </w:r>
    </w:p>
    <w:p w14:paraId="68DD5095" w14:textId="25F0EA6B" w:rsidR="000D7E66" w:rsidRDefault="007C604B" w:rsidP="007C604B">
      <w:pPr>
        <w:jc w:val="both"/>
        <w:rPr>
          <w:rFonts w:ascii="Verdana" w:hAnsi="Verdana"/>
        </w:rPr>
      </w:pPr>
      <w:r w:rsidRPr="00283620">
        <w:rPr>
          <w:rFonts w:ascii="Verdana" w:hAnsi="Verdana"/>
        </w:rPr>
        <w:t>Coloro che segnalano situazioni di illecito debbo</w:t>
      </w:r>
      <w:r w:rsidR="00E23990" w:rsidRPr="00283620">
        <w:rPr>
          <w:rFonts w:ascii="Verdana" w:hAnsi="Verdana"/>
        </w:rPr>
        <w:t>no</w:t>
      </w:r>
      <w:r w:rsidRPr="00283620">
        <w:rPr>
          <w:rFonts w:ascii="Verdana" w:hAnsi="Verdana"/>
        </w:rPr>
        <w:t xml:space="preserve"> godere di apposite tutele, anche al fin</w:t>
      </w:r>
      <w:r w:rsidR="00564588">
        <w:rPr>
          <w:rFonts w:ascii="Verdana" w:hAnsi="Verdana"/>
        </w:rPr>
        <w:t>e</w:t>
      </w:r>
      <w:r w:rsidRPr="00283620">
        <w:rPr>
          <w:rFonts w:ascii="Verdana" w:hAnsi="Verdana"/>
        </w:rPr>
        <w:t xml:space="preserve"> di non scoraggiare comportamenti tesi a far emergere fenomeni devianti dalla con</w:t>
      </w:r>
      <w:r w:rsidR="000D5B12">
        <w:rPr>
          <w:rFonts w:ascii="Verdana" w:hAnsi="Verdana"/>
        </w:rPr>
        <w:t>dotta normativamente prescritta: la disciplina normativa di riferimento è volta a proteggere il dipendente che, per via della propria segnalazione, rischi di vedere compromesse le proprie condizioni di lavoro</w:t>
      </w:r>
      <w:r w:rsidR="000D7E66">
        <w:rPr>
          <w:rFonts w:ascii="Verdana" w:hAnsi="Verdana"/>
        </w:rPr>
        <w:t xml:space="preserve">. </w:t>
      </w:r>
    </w:p>
    <w:p w14:paraId="0D694CA8" w14:textId="42F77D86" w:rsidR="00283620" w:rsidRDefault="000D7E66" w:rsidP="007C604B">
      <w:pPr>
        <w:jc w:val="both"/>
        <w:rPr>
          <w:rFonts w:ascii="Verdana" w:hAnsi="Verdana"/>
        </w:rPr>
      </w:pPr>
      <w:r>
        <w:rPr>
          <w:rFonts w:ascii="Verdana" w:hAnsi="Verdana"/>
        </w:rPr>
        <w:t xml:space="preserve">La determinazione dell’ANAC n. 8, del 17 giugno 2015, richiede anche agli enti privati in controllo pubblico di adottare un’apposita disciplina in materia. A tal fine, si </w:t>
      </w:r>
      <w:r w:rsidR="00FF7A1C">
        <w:rPr>
          <w:rFonts w:ascii="Verdana" w:hAnsi="Verdana"/>
        </w:rPr>
        <w:t>tengono presenti</w:t>
      </w:r>
      <w:r>
        <w:rPr>
          <w:rFonts w:ascii="Verdana" w:hAnsi="Verdana"/>
        </w:rPr>
        <w:t xml:space="preserve"> le indicazioni dell’ANAC fornite con</w:t>
      </w:r>
      <w:r w:rsidR="000D5B12">
        <w:rPr>
          <w:rFonts w:ascii="Verdana" w:hAnsi="Verdana"/>
        </w:rPr>
        <w:t xml:space="preserve"> </w:t>
      </w:r>
      <w:r>
        <w:rPr>
          <w:rFonts w:ascii="Verdana" w:hAnsi="Verdana"/>
        </w:rPr>
        <w:t xml:space="preserve">determinazione </w:t>
      </w:r>
      <w:r w:rsidR="00944D7C">
        <w:rPr>
          <w:rFonts w:ascii="Verdana" w:hAnsi="Verdana"/>
        </w:rPr>
        <w:t>n. 6, del 28 A</w:t>
      </w:r>
      <w:r w:rsidR="00283620" w:rsidRPr="00283620">
        <w:rPr>
          <w:rFonts w:ascii="Verdana" w:hAnsi="Verdana"/>
        </w:rPr>
        <w:t>prile 2015,</w:t>
      </w:r>
      <w:r>
        <w:rPr>
          <w:rFonts w:ascii="Verdana" w:hAnsi="Verdana"/>
        </w:rPr>
        <w:t xml:space="preserve"> la quale</w:t>
      </w:r>
      <w:r w:rsidR="00283620" w:rsidRPr="00283620">
        <w:rPr>
          <w:rFonts w:ascii="Verdana" w:hAnsi="Verdana"/>
        </w:rPr>
        <w:t xml:space="preserve"> propone al riguardo un</w:t>
      </w:r>
      <w:r w:rsidR="00283620">
        <w:rPr>
          <w:rFonts w:ascii="Verdana" w:hAnsi="Verdana"/>
        </w:rPr>
        <w:t xml:space="preserve"> </w:t>
      </w:r>
      <w:r w:rsidR="00283620" w:rsidRPr="00283620">
        <w:rPr>
          <w:rFonts w:ascii="Verdana" w:hAnsi="Verdana"/>
        </w:rPr>
        <w:t>apposit</w:t>
      </w:r>
      <w:r w:rsidR="00283620">
        <w:rPr>
          <w:rFonts w:ascii="Verdana" w:hAnsi="Verdana"/>
        </w:rPr>
        <w:t>o</w:t>
      </w:r>
      <w:r w:rsidR="00283620" w:rsidRPr="00283620">
        <w:rPr>
          <w:rFonts w:ascii="Verdana" w:hAnsi="Verdana"/>
        </w:rPr>
        <w:t xml:space="preserve"> schema della procedura per la gestione delle segnalazioni di condotte illecite all’interno di ogni Amministrazione, </w:t>
      </w:r>
      <w:r w:rsidR="00944D7C">
        <w:rPr>
          <w:rFonts w:ascii="Verdana" w:hAnsi="Verdana"/>
          <w:u w:val="single"/>
        </w:rPr>
        <w:t>ferma</w:t>
      </w:r>
      <w:r w:rsidR="00283620" w:rsidRPr="00283620">
        <w:rPr>
          <w:rFonts w:ascii="Verdana" w:hAnsi="Verdana"/>
          <w:u w:val="single"/>
        </w:rPr>
        <w:t xml:space="preserve"> restando la possibilità per il soggetto interessato di effettuare la segnalazione non solo </w:t>
      </w:r>
      <w:r w:rsidR="00FF7A1C">
        <w:rPr>
          <w:rFonts w:ascii="Verdana" w:hAnsi="Verdana"/>
          <w:u w:val="single"/>
        </w:rPr>
        <w:t>a</w:t>
      </w:r>
      <w:r>
        <w:rPr>
          <w:rFonts w:ascii="Verdana" w:hAnsi="Verdana"/>
          <w:u w:val="single"/>
        </w:rPr>
        <w:t>l proprio Ente</w:t>
      </w:r>
      <w:r w:rsidR="00DE7BE6">
        <w:rPr>
          <w:rFonts w:ascii="Verdana" w:hAnsi="Verdana"/>
          <w:u w:val="single"/>
        </w:rPr>
        <w:t xml:space="preserve"> di appartenenza ma anche </w:t>
      </w:r>
      <w:r w:rsidR="00944D7C">
        <w:rPr>
          <w:rFonts w:ascii="Verdana" w:hAnsi="Verdana"/>
          <w:u w:val="single"/>
        </w:rPr>
        <w:t xml:space="preserve">direttamente </w:t>
      </w:r>
      <w:r w:rsidR="00DE7BE6">
        <w:rPr>
          <w:rFonts w:ascii="Verdana" w:hAnsi="Verdana"/>
          <w:u w:val="single"/>
        </w:rPr>
        <w:t>all’ANA</w:t>
      </w:r>
      <w:r w:rsidR="00283620" w:rsidRPr="00283620">
        <w:rPr>
          <w:rFonts w:ascii="Verdana" w:hAnsi="Verdana"/>
          <w:u w:val="single"/>
        </w:rPr>
        <w:t>C</w:t>
      </w:r>
      <w:r w:rsidR="00283620" w:rsidRPr="00283620">
        <w:rPr>
          <w:rFonts w:ascii="Verdana" w:hAnsi="Verdana"/>
        </w:rPr>
        <w:t>.</w:t>
      </w:r>
    </w:p>
    <w:p w14:paraId="1BAE8B6C" w14:textId="1678D4B1" w:rsidR="00070D2B" w:rsidRDefault="00070D2B" w:rsidP="007C604B">
      <w:pPr>
        <w:jc w:val="both"/>
        <w:rPr>
          <w:rFonts w:ascii="Verdana" w:hAnsi="Verdana"/>
        </w:rPr>
      </w:pPr>
      <w:r>
        <w:rPr>
          <w:rFonts w:ascii="Verdana" w:hAnsi="Verdana"/>
        </w:rPr>
        <w:t>Prima di illustrare la procedura, si ri</w:t>
      </w:r>
      <w:r w:rsidR="00FF7A1C">
        <w:rPr>
          <w:rFonts w:ascii="Verdana" w:hAnsi="Verdana"/>
        </w:rPr>
        <w:t xml:space="preserve">cordano </w:t>
      </w:r>
      <w:r>
        <w:rPr>
          <w:rFonts w:ascii="Verdana" w:hAnsi="Verdana"/>
        </w:rPr>
        <w:t xml:space="preserve">di seguito </w:t>
      </w:r>
      <w:r w:rsidR="00FF7A1C">
        <w:rPr>
          <w:rFonts w:ascii="Verdana" w:hAnsi="Verdana"/>
        </w:rPr>
        <w:t>l</w:t>
      </w:r>
      <w:r>
        <w:rPr>
          <w:rFonts w:ascii="Verdana" w:hAnsi="Verdana"/>
        </w:rPr>
        <w:t>e indicazioni preliminari circa l’identità del segnalante, l’oggetto, il livello di dettaglio e i limiti della segnalazione:</w:t>
      </w:r>
    </w:p>
    <w:p w14:paraId="12275F2A" w14:textId="77777777" w:rsidR="00C70A4D" w:rsidRDefault="00C70A4D" w:rsidP="00CF7ECB">
      <w:pPr>
        <w:pStyle w:val="Paragrafoelenco"/>
        <w:numPr>
          <w:ilvl w:val="0"/>
          <w:numId w:val="1"/>
        </w:numPr>
        <w:jc w:val="both"/>
        <w:rPr>
          <w:rFonts w:ascii="Verdana" w:hAnsi="Verdana"/>
        </w:rPr>
      </w:pPr>
      <w:r>
        <w:rPr>
          <w:rFonts w:ascii="Verdana" w:hAnsi="Verdana"/>
        </w:rPr>
        <w:t>la segnalazione non deve essere anonima, di conseguenza deve contenere i dati identificativi del dichiarante, come risultanti da documento di identità in corso di validità. In ogni caso, qualora dovessero pervenire segnalazioni anonime adeguatamente circostanziate e rese con dovizia di particolari, il RPC</w:t>
      </w:r>
      <w:r w:rsidR="0097274C">
        <w:rPr>
          <w:rFonts w:ascii="Verdana" w:hAnsi="Verdana"/>
        </w:rPr>
        <w:t>T</w:t>
      </w:r>
      <w:r>
        <w:rPr>
          <w:rFonts w:ascii="Verdana" w:hAnsi="Verdana"/>
        </w:rPr>
        <w:t xml:space="preserve"> dovrà valutare attraverso apposita istruttoria (i cui esiti saranno contenuti in una nota da protocollare </w:t>
      </w:r>
      <w:r w:rsidR="00944D7C">
        <w:rPr>
          <w:rFonts w:ascii="Verdana" w:hAnsi="Verdana"/>
        </w:rPr>
        <w:t>a</w:t>
      </w:r>
      <w:r>
        <w:rPr>
          <w:rFonts w:ascii="Verdana" w:hAnsi="Verdana"/>
        </w:rPr>
        <w:t xml:space="preserve">gli atti </w:t>
      </w:r>
      <w:r w:rsidR="000D7E66">
        <w:rPr>
          <w:rFonts w:ascii="Verdana" w:hAnsi="Verdana"/>
        </w:rPr>
        <w:t>della Fondazione</w:t>
      </w:r>
      <w:r>
        <w:rPr>
          <w:rFonts w:ascii="Verdana" w:hAnsi="Verdana"/>
        </w:rPr>
        <w:t>) se vi siano i riscontri per far emergere fatti corrut</w:t>
      </w:r>
      <w:r w:rsidR="000D5B12">
        <w:rPr>
          <w:rFonts w:ascii="Verdana" w:hAnsi="Verdana"/>
        </w:rPr>
        <w:t>tivi da segnalare all’Autorità G</w:t>
      </w:r>
      <w:r>
        <w:rPr>
          <w:rFonts w:ascii="Verdana" w:hAnsi="Verdana"/>
        </w:rPr>
        <w:t>iudiziaria</w:t>
      </w:r>
      <w:r w:rsidR="000D5B12">
        <w:rPr>
          <w:rFonts w:ascii="Verdana" w:hAnsi="Verdana"/>
        </w:rPr>
        <w:t xml:space="preserve"> competente e all’A</w:t>
      </w:r>
      <w:r w:rsidR="00DE7BE6">
        <w:rPr>
          <w:rFonts w:ascii="Verdana" w:hAnsi="Verdana"/>
        </w:rPr>
        <w:t>NAC</w:t>
      </w:r>
      <w:r>
        <w:rPr>
          <w:rFonts w:ascii="Verdana" w:hAnsi="Verdana"/>
        </w:rPr>
        <w:t>;</w:t>
      </w:r>
    </w:p>
    <w:p w14:paraId="0B7A9931" w14:textId="77777777" w:rsidR="000D5B12" w:rsidRDefault="000D5B12" w:rsidP="00CF7ECB">
      <w:pPr>
        <w:pStyle w:val="Paragrafoelenco"/>
        <w:numPr>
          <w:ilvl w:val="0"/>
          <w:numId w:val="1"/>
        </w:numPr>
        <w:jc w:val="both"/>
        <w:rPr>
          <w:rFonts w:ascii="Verdana" w:hAnsi="Verdana"/>
        </w:rPr>
      </w:pPr>
      <w:r>
        <w:rPr>
          <w:rFonts w:ascii="Verdana" w:hAnsi="Verdana"/>
        </w:rPr>
        <w:t>la segnalazione del soggetto riguarda le “</w:t>
      </w:r>
      <w:r w:rsidRPr="000D5B12">
        <w:rPr>
          <w:rFonts w:ascii="Verdana" w:hAnsi="Verdana"/>
          <w:i/>
        </w:rPr>
        <w:t>condotte illecite di cui sia venuto a conoscenza in ragione del rapporto di lavoro</w:t>
      </w:r>
      <w:r w:rsidR="00AB61E4">
        <w:rPr>
          <w:rFonts w:ascii="Verdana" w:hAnsi="Verdana"/>
        </w:rPr>
        <w:t>”</w:t>
      </w:r>
      <w:r>
        <w:rPr>
          <w:rFonts w:ascii="Verdana" w:hAnsi="Verdana"/>
        </w:rPr>
        <w:t>;</w:t>
      </w:r>
    </w:p>
    <w:p w14:paraId="7953927D" w14:textId="77777777" w:rsidR="006A78F3" w:rsidRDefault="000D5B12" w:rsidP="00CF7ECB">
      <w:pPr>
        <w:pStyle w:val="Paragrafoelenco"/>
        <w:numPr>
          <w:ilvl w:val="0"/>
          <w:numId w:val="1"/>
        </w:numPr>
        <w:jc w:val="both"/>
        <w:rPr>
          <w:rFonts w:ascii="Verdana" w:hAnsi="Verdana"/>
        </w:rPr>
      </w:pPr>
      <w:r>
        <w:rPr>
          <w:rFonts w:ascii="Verdana" w:hAnsi="Verdana"/>
        </w:rPr>
        <w:t>la segnalazione deve essere il più possibile circostanziata e deve contenere il maggior numero di elementi al fine di consentire al RPC</w:t>
      </w:r>
      <w:r w:rsidR="00F37BF9">
        <w:rPr>
          <w:rFonts w:ascii="Verdana" w:hAnsi="Verdana"/>
        </w:rPr>
        <w:t>T</w:t>
      </w:r>
      <w:r>
        <w:rPr>
          <w:rFonts w:ascii="Verdana" w:hAnsi="Verdana"/>
        </w:rPr>
        <w:t xml:space="preserve"> di effettuare le </w:t>
      </w:r>
      <w:r w:rsidR="00DE7BE6">
        <w:rPr>
          <w:rFonts w:ascii="Verdana" w:hAnsi="Verdana"/>
        </w:rPr>
        <w:t>dovute verifiche istruttorie;</w:t>
      </w:r>
    </w:p>
    <w:p w14:paraId="1627AD43" w14:textId="77777777" w:rsidR="00C70A4D" w:rsidRPr="00C70A4D" w:rsidRDefault="002321C0" w:rsidP="00CF7ECB">
      <w:pPr>
        <w:pStyle w:val="Paragrafoelenco"/>
        <w:numPr>
          <w:ilvl w:val="0"/>
          <w:numId w:val="1"/>
        </w:numPr>
        <w:jc w:val="both"/>
        <w:rPr>
          <w:rFonts w:ascii="Verdana" w:hAnsi="Verdana"/>
        </w:rPr>
      </w:pPr>
      <w:r>
        <w:rPr>
          <w:rFonts w:ascii="Verdana" w:hAnsi="Verdana"/>
        </w:rPr>
        <w:t>l</w:t>
      </w:r>
      <w:r w:rsidR="006A78F3">
        <w:rPr>
          <w:rFonts w:ascii="Verdana" w:hAnsi="Verdana"/>
        </w:rPr>
        <w:t>a tutela non trova applicazione nei casi in cui la segnalazione riporti informazioni false rese con dolo o con colpa, trovando un limite nei casi di responsabilità a titolo di calunnia o diffamazione o per lo stesso tito</w:t>
      </w:r>
      <w:r w:rsidR="00944D7C">
        <w:rPr>
          <w:rFonts w:ascii="Verdana" w:hAnsi="Verdana"/>
        </w:rPr>
        <w:t>lo ai sensi dell’art. 2043 del C</w:t>
      </w:r>
      <w:r w:rsidR="006A78F3">
        <w:rPr>
          <w:rFonts w:ascii="Verdana" w:hAnsi="Verdana"/>
        </w:rPr>
        <w:t xml:space="preserve">odice </w:t>
      </w:r>
      <w:r w:rsidR="00944D7C">
        <w:rPr>
          <w:rFonts w:ascii="Verdana" w:hAnsi="Verdana"/>
        </w:rPr>
        <w:t>C</w:t>
      </w:r>
      <w:r w:rsidR="006A78F3">
        <w:rPr>
          <w:rFonts w:ascii="Verdana" w:hAnsi="Verdana"/>
        </w:rPr>
        <w:t>ivile.</w:t>
      </w:r>
      <w:r w:rsidR="000D5B12">
        <w:rPr>
          <w:rFonts w:ascii="Verdana" w:hAnsi="Verdana"/>
        </w:rPr>
        <w:t xml:space="preserve"> </w:t>
      </w:r>
    </w:p>
    <w:p w14:paraId="0B2EB3E4" w14:textId="77777777" w:rsidR="00283620" w:rsidRDefault="00070D2B" w:rsidP="00DC3531">
      <w:pPr>
        <w:spacing w:line="240" w:lineRule="auto"/>
        <w:jc w:val="both"/>
        <w:rPr>
          <w:rFonts w:ascii="Verdana" w:hAnsi="Verdana"/>
        </w:rPr>
      </w:pPr>
      <w:r>
        <w:rPr>
          <w:rFonts w:ascii="Verdana" w:hAnsi="Verdana"/>
        </w:rPr>
        <w:t xml:space="preserve">Procedura: </w:t>
      </w:r>
    </w:p>
    <w:p w14:paraId="19B7EF6C" w14:textId="63CC0BE3" w:rsidR="00640F55" w:rsidRDefault="001F4E6C" w:rsidP="00CF7ECB">
      <w:pPr>
        <w:pStyle w:val="Default"/>
        <w:numPr>
          <w:ilvl w:val="0"/>
          <w:numId w:val="2"/>
        </w:numPr>
        <w:spacing w:after="200" w:line="276" w:lineRule="auto"/>
        <w:ind w:left="714" w:hanging="357"/>
        <w:jc w:val="both"/>
        <w:rPr>
          <w:rFonts w:ascii="Verdana" w:hAnsi="Verdana"/>
          <w:sz w:val="22"/>
          <w:szCs w:val="22"/>
        </w:rPr>
      </w:pPr>
      <w:r w:rsidRPr="00640F55">
        <w:rPr>
          <w:rFonts w:ascii="Verdana" w:hAnsi="Verdana"/>
          <w:sz w:val="22"/>
          <w:szCs w:val="22"/>
        </w:rPr>
        <w:t>Il segnalante invia</w:t>
      </w:r>
      <w:r w:rsidR="00640F55" w:rsidRPr="00640F55">
        <w:rPr>
          <w:rFonts w:ascii="Verdana" w:hAnsi="Verdana"/>
          <w:sz w:val="22"/>
          <w:szCs w:val="22"/>
        </w:rPr>
        <w:t xml:space="preserve"> al RPC</w:t>
      </w:r>
      <w:r w:rsidR="0097274C">
        <w:rPr>
          <w:rFonts w:ascii="Verdana" w:hAnsi="Verdana"/>
          <w:sz w:val="22"/>
          <w:szCs w:val="22"/>
        </w:rPr>
        <w:t>T</w:t>
      </w:r>
      <w:r w:rsidRPr="00640F55">
        <w:rPr>
          <w:rFonts w:ascii="Verdana" w:hAnsi="Verdana"/>
          <w:sz w:val="22"/>
          <w:szCs w:val="22"/>
        </w:rPr>
        <w:t xml:space="preserve"> una segnalazione compilando </w:t>
      </w:r>
      <w:r w:rsidR="00FF7A1C">
        <w:rPr>
          <w:rFonts w:ascii="Verdana" w:hAnsi="Verdana"/>
          <w:sz w:val="22"/>
          <w:szCs w:val="22"/>
        </w:rPr>
        <w:t>un</w:t>
      </w:r>
      <w:r w:rsidR="00DE7BE6">
        <w:rPr>
          <w:rFonts w:ascii="Verdana" w:hAnsi="Verdana"/>
          <w:sz w:val="22"/>
          <w:szCs w:val="22"/>
        </w:rPr>
        <w:t xml:space="preserve"> modulo</w:t>
      </w:r>
      <w:r w:rsidRPr="00640F55">
        <w:rPr>
          <w:rFonts w:ascii="Verdana" w:hAnsi="Verdana"/>
          <w:sz w:val="22"/>
          <w:szCs w:val="22"/>
        </w:rPr>
        <w:t xml:space="preserve"> </w:t>
      </w:r>
      <w:r w:rsidR="00FF7A1C">
        <w:rPr>
          <w:rFonts w:ascii="Verdana" w:hAnsi="Verdana"/>
          <w:sz w:val="22"/>
          <w:szCs w:val="22"/>
        </w:rPr>
        <w:t>a ciò predisposto</w:t>
      </w:r>
      <w:r w:rsidRPr="00640F55">
        <w:rPr>
          <w:rFonts w:ascii="Verdana" w:hAnsi="Verdana"/>
          <w:sz w:val="22"/>
          <w:szCs w:val="22"/>
        </w:rPr>
        <w:t xml:space="preserve">. Resta fermo che la segnalazione potrà essere presentata anche con </w:t>
      </w:r>
      <w:r w:rsidR="00FF7A1C">
        <w:rPr>
          <w:rFonts w:ascii="Verdana" w:hAnsi="Verdana"/>
          <w:sz w:val="22"/>
          <w:szCs w:val="22"/>
        </w:rPr>
        <w:t xml:space="preserve">modalità diverse. </w:t>
      </w:r>
      <w:r w:rsidRPr="00640F55">
        <w:rPr>
          <w:rFonts w:ascii="Verdana" w:hAnsi="Verdana"/>
          <w:sz w:val="22"/>
          <w:szCs w:val="22"/>
        </w:rPr>
        <w:t xml:space="preserve">La segnalazione ricevuta da qualsiasi soggetto </w:t>
      </w:r>
      <w:r w:rsidR="00D933C8">
        <w:rPr>
          <w:rFonts w:ascii="Verdana" w:hAnsi="Verdana"/>
          <w:sz w:val="22"/>
          <w:szCs w:val="22"/>
        </w:rPr>
        <w:t>diverso dal Responsabile della P</w:t>
      </w:r>
      <w:r w:rsidRPr="00640F55">
        <w:rPr>
          <w:rFonts w:ascii="Verdana" w:hAnsi="Verdana"/>
          <w:sz w:val="22"/>
          <w:szCs w:val="22"/>
        </w:rPr>
        <w:t xml:space="preserve">revenzione della </w:t>
      </w:r>
      <w:r w:rsidR="00D933C8">
        <w:rPr>
          <w:rFonts w:ascii="Verdana" w:hAnsi="Verdana"/>
          <w:sz w:val="22"/>
          <w:szCs w:val="22"/>
        </w:rPr>
        <w:t>C</w:t>
      </w:r>
      <w:r w:rsidRPr="00640F55">
        <w:rPr>
          <w:rFonts w:ascii="Verdana" w:hAnsi="Verdana"/>
          <w:sz w:val="22"/>
          <w:szCs w:val="22"/>
        </w:rPr>
        <w:t>orruzione</w:t>
      </w:r>
      <w:r w:rsidR="00D933C8">
        <w:rPr>
          <w:rFonts w:ascii="Verdana" w:hAnsi="Verdana"/>
          <w:sz w:val="22"/>
          <w:szCs w:val="22"/>
        </w:rPr>
        <w:t xml:space="preserve"> e Trasparenza</w:t>
      </w:r>
      <w:r w:rsidRPr="00640F55">
        <w:rPr>
          <w:rFonts w:ascii="Verdana" w:hAnsi="Verdana"/>
          <w:sz w:val="22"/>
          <w:szCs w:val="22"/>
        </w:rPr>
        <w:t xml:space="preserve"> deve essere tempestivamente inoltrata dal ricevente al Responsabile </w:t>
      </w:r>
      <w:r w:rsidR="00D933C8">
        <w:rPr>
          <w:rFonts w:ascii="Verdana" w:hAnsi="Verdana"/>
          <w:sz w:val="22"/>
          <w:szCs w:val="22"/>
        </w:rPr>
        <w:t xml:space="preserve">stesso, </w:t>
      </w:r>
      <w:r w:rsidRPr="00640F55">
        <w:rPr>
          <w:rFonts w:ascii="Verdana" w:hAnsi="Verdana" w:cs="Courier New"/>
          <w:sz w:val="22"/>
          <w:szCs w:val="22"/>
        </w:rPr>
        <w:t xml:space="preserve">o </w:t>
      </w:r>
      <w:r w:rsidR="00640F55" w:rsidRPr="00640F55">
        <w:rPr>
          <w:rFonts w:ascii="Verdana" w:hAnsi="Verdana" w:cs="Courier New"/>
          <w:sz w:val="22"/>
          <w:szCs w:val="22"/>
        </w:rPr>
        <w:t>n</w:t>
      </w:r>
      <w:r w:rsidRPr="00640F55">
        <w:rPr>
          <w:rFonts w:ascii="Verdana" w:hAnsi="Verdana"/>
          <w:sz w:val="22"/>
          <w:szCs w:val="22"/>
        </w:rPr>
        <w:t xml:space="preserve">el caso in </w:t>
      </w:r>
      <w:r w:rsidRPr="00640F55">
        <w:rPr>
          <w:rFonts w:ascii="Verdana" w:hAnsi="Verdana"/>
          <w:sz w:val="22"/>
          <w:szCs w:val="22"/>
        </w:rPr>
        <w:lastRenderedPageBreak/>
        <w:t xml:space="preserve">cui la segnalazione riguardi il Responsabile </w:t>
      </w:r>
      <w:r w:rsidR="00D933C8">
        <w:rPr>
          <w:rFonts w:ascii="Verdana" w:hAnsi="Verdana"/>
          <w:sz w:val="22"/>
          <w:szCs w:val="22"/>
        </w:rPr>
        <w:t xml:space="preserve">medesimo, </w:t>
      </w:r>
      <w:r w:rsidRPr="00640F55">
        <w:rPr>
          <w:rFonts w:ascii="Verdana" w:hAnsi="Verdana"/>
          <w:sz w:val="22"/>
          <w:szCs w:val="22"/>
        </w:rPr>
        <w:t>il dipendente potrà inviare la propria segnalazione all’ANAC nelle modalità defini</w:t>
      </w:r>
      <w:r w:rsidR="00640F55" w:rsidRPr="00640F55">
        <w:rPr>
          <w:rFonts w:ascii="Verdana" w:hAnsi="Verdana"/>
          <w:sz w:val="22"/>
          <w:szCs w:val="22"/>
        </w:rPr>
        <w:t>te nella determina n. 6/2015;</w:t>
      </w:r>
    </w:p>
    <w:p w14:paraId="4068C18D" w14:textId="77777777" w:rsidR="00640F55" w:rsidRPr="00640F55" w:rsidRDefault="00640F55" w:rsidP="00CF7ECB">
      <w:pPr>
        <w:pStyle w:val="Default"/>
        <w:numPr>
          <w:ilvl w:val="0"/>
          <w:numId w:val="2"/>
        </w:numPr>
        <w:spacing w:after="200"/>
        <w:jc w:val="both"/>
        <w:rPr>
          <w:rFonts w:ascii="Verdana" w:hAnsi="Verdana"/>
          <w:sz w:val="22"/>
          <w:szCs w:val="22"/>
        </w:rPr>
      </w:pPr>
      <w:r w:rsidRPr="00640F55">
        <w:rPr>
          <w:rFonts w:ascii="Verdana" w:hAnsi="Verdana"/>
          <w:sz w:val="22"/>
          <w:szCs w:val="22"/>
        </w:rPr>
        <w:t>i</w:t>
      </w:r>
      <w:r w:rsidRPr="00640F55">
        <w:rPr>
          <w:rFonts w:ascii="Verdana" w:hAnsi="Verdana"/>
          <w:sz w:val="23"/>
          <w:szCs w:val="23"/>
        </w:rPr>
        <w:t>l RPC</w:t>
      </w:r>
      <w:r w:rsidR="0097274C">
        <w:rPr>
          <w:rFonts w:ascii="Verdana" w:hAnsi="Verdana"/>
          <w:sz w:val="23"/>
          <w:szCs w:val="23"/>
        </w:rPr>
        <w:t>T</w:t>
      </w:r>
      <w:r w:rsidR="001F4E6C" w:rsidRPr="00640F55">
        <w:rPr>
          <w:rFonts w:ascii="Verdana" w:hAnsi="Verdana"/>
          <w:sz w:val="23"/>
          <w:szCs w:val="23"/>
        </w:rPr>
        <w:t xml:space="preserve"> </w:t>
      </w:r>
      <w:r>
        <w:rPr>
          <w:rFonts w:ascii="Verdana" w:hAnsi="Verdana"/>
          <w:sz w:val="23"/>
          <w:szCs w:val="23"/>
        </w:rPr>
        <w:t>p</w:t>
      </w:r>
      <w:r w:rsidR="001F4E6C" w:rsidRPr="00640F55">
        <w:rPr>
          <w:rFonts w:ascii="Verdana" w:hAnsi="Verdana"/>
          <w:sz w:val="23"/>
          <w:szCs w:val="23"/>
        </w:rPr>
        <w:t xml:space="preserve">rende in carico la segnalazione per una prima sommaria istruttoria. Se indispensabile, richiede chiarimenti al segnalante e/o a eventuali altri soggetti coinvolti nella segnalazione, con l’adozione delle necessarie cautele; </w:t>
      </w:r>
    </w:p>
    <w:p w14:paraId="0DD6045C" w14:textId="77777777" w:rsidR="00640F55" w:rsidRPr="00640F55" w:rsidRDefault="001F4E6C" w:rsidP="00CF7ECB">
      <w:pPr>
        <w:pStyle w:val="Default"/>
        <w:numPr>
          <w:ilvl w:val="0"/>
          <w:numId w:val="2"/>
        </w:numPr>
        <w:spacing w:after="200"/>
        <w:jc w:val="both"/>
        <w:rPr>
          <w:rFonts w:ascii="Verdana" w:hAnsi="Verdana"/>
          <w:sz w:val="22"/>
          <w:szCs w:val="22"/>
        </w:rPr>
      </w:pPr>
      <w:r w:rsidRPr="00640F55">
        <w:rPr>
          <w:rFonts w:ascii="Verdana" w:hAnsi="Verdana"/>
          <w:sz w:val="23"/>
          <w:szCs w:val="23"/>
        </w:rPr>
        <w:t xml:space="preserve"> il R</w:t>
      </w:r>
      <w:r w:rsidR="00640F55" w:rsidRPr="00640F55">
        <w:rPr>
          <w:rFonts w:ascii="Verdana" w:hAnsi="Verdana"/>
          <w:sz w:val="23"/>
          <w:szCs w:val="23"/>
        </w:rPr>
        <w:t>PC</w:t>
      </w:r>
      <w:r w:rsidR="0097274C">
        <w:rPr>
          <w:rFonts w:ascii="Verdana" w:hAnsi="Verdana"/>
          <w:sz w:val="23"/>
          <w:szCs w:val="23"/>
        </w:rPr>
        <w:t>T</w:t>
      </w:r>
      <w:r w:rsidRPr="00640F55">
        <w:rPr>
          <w:rFonts w:ascii="Verdana" w:hAnsi="Verdana"/>
          <w:sz w:val="23"/>
          <w:szCs w:val="23"/>
        </w:rPr>
        <w:t>, sulla base di una valutazione dei fatti oggetto della segnalazione, può decidere, in caso di evidente e manifesta infondatezza</w:t>
      </w:r>
      <w:r w:rsidR="00640F55" w:rsidRPr="00640F55">
        <w:rPr>
          <w:rFonts w:ascii="Verdana" w:hAnsi="Verdana"/>
          <w:sz w:val="23"/>
          <w:szCs w:val="23"/>
        </w:rPr>
        <w:t xml:space="preserve">, di archiviare la segnalazione, con una apposita nota inviata agli atti </w:t>
      </w:r>
      <w:r w:rsidR="00AB61E4">
        <w:rPr>
          <w:rFonts w:ascii="Verdana" w:hAnsi="Verdana"/>
          <w:sz w:val="23"/>
          <w:szCs w:val="23"/>
        </w:rPr>
        <w:t>della Fondazione</w:t>
      </w:r>
      <w:r w:rsidR="00640F55" w:rsidRPr="00640F55">
        <w:rPr>
          <w:rFonts w:ascii="Verdana" w:hAnsi="Verdana"/>
          <w:sz w:val="23"/>
          <w:szCs w:val="23"/>
        </w:rPr>
        <w:t>.</w:t>
      </w:r>
      <w:r w:rsidR="00174B36">
        <w:rPr>
          <w:rFonts w:ascii="Verdana" w:hAnsi="Verdana"/>
          <w:sz w:val="23"/>
          <w:szCs w:val="23"/>
        </w:rPr>
        <w:t xml:space="preserve"> In caso contrario, valuta a quale autorità</w:t>
      </w:r>
      <w:r w:rsidRPr="00640F55">
        <w:rPr>
          <w:rFonts w:ascii="Verdana" w:hAnsi="Verdana"/>
          <w:sz w:val="23"/>
          <w:szCs w:val="23"/>
        </w:rPr>
        <w:t xml:space="preserve"> inoltrare la segnalazione in relazione ai p</w:t>
      </w:r>
      <w:r w:rsidR="00174B36">
        <w:rPr>
          <w:rFonts w:ascii="Verdana" w:hAnsi="Verdana"/>
          <w:sz w:val="23"/>
          <w:szCs w:val="23"/>
        </w:rPr>
        <w:t xml:space="preserve">rofili di illiceità riscontrati. </w:t>
      </w:r>
      <w:r w:rsidRPr="00640F55">
        <w:rPr>
          <w:rFonts w:ascii="Verdana" w:hAnsi="Verdana"/>
          <w:sz w:val="23"/>
          <w:szCs w:val="23"/>
        </w:rPr>
        <w:t>La valutazione del Responsabile della prevenzione della corruzione dovrà co</w:t>
      </w:r>
      <w:r w:rsidR="00AB61E4">
        <w:rPr>
          <w:rFonts w:ascii="Verdana" w:hAnsi="Verdana"/>
          <w:sz w:val="23"/>
          <w:szCs w:val="23"/>
        </w:rPr>
        <w:t>ncludersi entro il termine di 6</w:t>
      </w:r>
      <w:r w:rsidR="00640F55" w:rsidRPr="00640F55">
        <w:rPr>
          <w:rFonts w:ascii="Verdana" w:hAnsi="Verdana"/>
          <w:sz w:val="23"/>
          <w:szCs w:val="23"/>
        </w:rPr>
        <w:t>0 giorni</w:t>
      </w:r>
      <w:r w:rsidRPr="00640F55">
        <w:rPr>
          <w:rFonts w:ascii="Verdana" w:hAnsi="Verdana"/>
          <w:sz w:val="23"/>
          <w:szCs w:val="23"/>
        </w:rPr>
        <w:t xml:space="preserve">; </w:t>
      </w:r>
    </w:p>
    <w:p w14:paraId="6671F17F" w14:textId="77777777" w:rsidR="00640F55" w:rsidRPr="00640F55" w:rsidRDefault="001F4E6C" w:rsidP="00CF7ECB">
      <w:pPr>
        <w:pStyle w:val="Default"/>
        <w:numPr>
          <w:ilvl w:val="0"/>
          <w:numId w:val="2"/>
        </w:numPr>
        <w:spacing w:after="200"/>
        <w:jc w:val="both"/>
        <w:rPr>
          <w:rFonts w:ascii="Verdana" w:hAnsi="Verdana"/>
          <w:sz w:val="22"/>
          <w:szCs w:val="22"/>
        </w:rPr>
      </w:pPr>
      <w:r w:rsidRPr="00640F55">
        <w:rPr>
          <w:rFonts w:ascii="Verdana" w:hAnsi="Verdana"/>
          <w:sz w:val="23"/>
          <w:szCs w:val="23"/>
        </w:rPr>
        <w:t xml:space="preserve">i dati e i documenti oggetto della segnalazione vengono conservati a norma di legge; </w:t>
      </w:r>
    </w:p>
    <w:p w14:paraId="3C4A7831" w14:textId="77777777" w:rsidR="00CA51E0" w:rsidRPr="007C6A93" w:rsidRDefault="00640F55" w:rsidP="007C6A93">
      <w:pPr>
        <w:pStyle w:val="Default"/>
        <w:numPr>
          <w:ilvl w:val="0"/>
          <w:numId w:val="2"/>
        </w:numPr>
        <w:spacing w:after="200"/>
        <w:jc w:val="both"/>
        <w:rPr>
          <w:rFonts w:ascii="Verdana" w:hAnsi="Verdana"/>
          <w:sz w:val="22"/>
          <w:szCs w:val="22"/>
        </w:rPr>
      </w:pPr>
      <w:r w:rsidRPr="00640F55">
        <w:rPr>
          <w:rFonts w:ascii="Verdana" w:hAnsi="Verdana"/>
          <w:sz w:val="23"/>
          <w:szCs w:val="23"/>
        </w:rPr>
        <w:t>il RPC</w:t>
      </w:r>
      <w:r w:rsidR="006F6413">
        <w:rPr>
          <w:rFonts w:ascii="Verdana" w:hAnsi="Verdana"/>
          <w:sz w:val="23"/>
          <w:szCs w:val="23"/>
        </w:rPr>
        <w:t>T</w:t>
      </w:r>
      <w:r w:rsidRPr="00640F55">
        <w:rPr>
          <w:rFonts w:ascii="Verdana" w:hAnsi="Verdana"/>
          <w:sz w:val="23"/>
          <w:szCs w:val="23"/>
        </w:rPr>
        <w:t xml:space="preserve"> comunica periodicamente al Con</w:t>
      </w:r>
      <w:r w:rsidR="00D933C8">
        <w:rPr>
          <w:rFonts w:ascii="Verdana" w:hAnsi="Verdana"/>
          <w:sz w:val="23"/>
          <w:szCs w:val="23"/>
        </w:rPr>
        <w:t>siglio di A</w:t>
      </w:r>
      <w:r w:rsidR="00174B36">
        <w:rPr>
          <w:rFonts w:ascii="Verdana" w:hAnsi="Verdana"/>
          <w:sz w:val="23"/>
          <w:szCs w:val="23"/>
        </w:rPr>
        <w:t>mministrazione</w:t>
      </w:r>
      <w:r w:rsidRPr="00640F55">
        <w:rPr>
          <w:rFonts w:ascii="Verdana" w:hAnsi="Verdana"/>
          <w:sz w:val="23"/>
          <w:szCs w:val="23"/>
        </w:rPr>
        <w:t xml:space="preserve">, </w:t>
      </w:r>
      <w:r w:rsidR="001F4E6C" w:rsidRPr="00640F55">
        <w:rPr>
          <w:rFonts w:ascii="Verdana" w:hAnsi="Verdana"/>
          <w:sz w:val="23"/>
          <w:szCs w:val="23"/>
        </w:rPr>
        <w:t>con modalità tali da garantire comunque la riservatezza d</w:t>
      </w:r>
      <w:r w:rsidRPr="00640F55">
        <w:rPr>
          <w:rFonts w:ascii="Verdana" w:hAnsi="Verdana"/>
          <w:sz w:val="23"/>
          <w:szCs w:val="23"/>
        </w:rPr>
        <w:t>ell’identità del segnalante,</w:t>
      </w:r>
      <w:r w:rsidR="001F4E6C" w:rsidRPr="00640F55">
        <w:rPr>
          <w:rFonts w:ascii="Verdana" w:hAnsi="Verdana"/>
          <w:sz w:val="23"/>
          <w:szCs w:val="23"/>
        </w:rPr>
        <w:t xml:space="preserve"> </w:t>
      </w:r>
      <w:r w:rsidRPr="00640F55">
        <w:rPr>
          <w:rFonts w:ascii="Verdana" w:hAnsi="Verdana"/>
          <w:sz w:val="23"/>
          <w:szCs w:val="23"/>
        </w:rPr>
        <w:t xml:space="preserve">il </w:t>
      </w:r>
      <w:r w:rsidR="001F4E6C" w:rsidRPr="00640F55">
        <w:rPr>
          <w:rFonts w:ascii="Verdana" w:hAnsi="Verdana"/>
          <w:sz w:val="23"/>
          <w:szCs w:val="23"/>
        </w:rPr>
        <w:t xml:space="preserve">numero di segnalazioni ricevute e </w:t>
      </w:r>
      <w:r>
        <w:rPr>
          <w:rFonts w:ascii="Verdana" w:hAnsi="Verdana"/>
          <w:sz w:val="23"/>
          <w:szCs w:val="23"/>
        </w:rPr>
        <w:t>i</w:t>
      </w:r>
      <w:r w:rsidR="001F4E6C" w:rsidRPr="00640F55">
        <w:rPr>
          <w:rFonts w:ascii="Verdana" w:hAnsi="Verdana"/>
          <w:sz w:val="23"/>
          <w:szCs w:val="23"/>
        </w:rPr>
        <w:t xml:space="preserve">l loro stato di </w:t>
      </w:r>
      <w:r w:rsidRPr="00640F55">
        <w:rPr>
          <w:rFonts w:ascii="Verdana" w:hAnsi="Verdana"/>
          <w:sz w:val="23"/>
          <w:szCs w:val="23"/>
        </w:rPr>
        <w:t>avanzamento. Tali dati e informazioni sono riportati</w:t>
      </w:r>
      <w:r w:rsidR="001F4E6C" w:rsidRPr="00640F55">
        <w:rPr>
          <w:rFonts w:ascii="Verdana" w:hAnsi="Verdana"/>
          <w:sz w:val="23"/>
          <w:szCs w:val="23"/>
        </w:rPr>
        <w:t xml:space="preserve"> della re</w:t>
      </w:r>
      <w:r w:rsidR="00DE7BE6">
        <w:rPr>
          <w:rFonts w:ascii="Verdana" w:hAnsi="Verdana"/>
          <w:sz w:val="23"/>
          <w:szCs w:val="23"/>
        </w:rPr>
        <w:t>lazione annuale del RPC</w:t>
      </w:r>
      <w:r w:rsidR="0097274C">
        <w:rPr>
          <w:rFonts w:ascii="Verdana" w:hAnsi="Verdana"/>
          <w:sz w:val="23"/>
          <w:szCs w:val="23"/>
        </w:rPr>
        <w:t>T</w:t>
      </w:r>
      <w:r w:rsidR="00DE7BE6">
        <w:rPr>
          <w:rFonts w:ascii="Verdana" w:hAnsi="Verdana"/>
          <w:sz w:val="23"/>
          <w:szCs w:val="23"/>
        </w:rPr>
        <w:t>.</w:t>
      </w:r>
      <w:r w:rsidR="00D933C8">
        <w:rPr>
          <w:rFonts w:ascii="Verdana" w:hAnsi="Verdana"/>
          <w:sz w:val="23"/>
          <w:szCs w:val="23"/>
        </w:rPr>
        <w:t xml:space="preserve"> </w:t>
      </w:r>
    </w:p>
    <w:p w14:paraId="0FF1CE97" w14:textId="77777777" w:rsidR="00EF725C" w:rsidRDefault="00DE7BE6" w:rsidP="00DC3531">
      <w:pPr>
        <w:pStyle w:val="Default"/>
        <w:spacing w:after="200"/>
        <w:jc w:val="both"/>
        <w:rPr>
          <w:rFonts w:ascii="Verdana" w:hAnsi="Verdana"/>
          <w:sz w:val="22"/>
          <w:szCs w:val="22"/>
          <w:u w:val="single"/>
        </w:rPr>
      </w:pPr>
      <w:r>
        <w:rPr>
          <w:rFonts w:ascii="Verdana" w:hAnsi="Verdana"/>
          <w:sz w:val="22"/>
          <w:szCs w:val="22"/>
        </w:rPr>
        <w:t>Con riferimento a quanto sopra descritto,</w:t>
      </w:r>
      <w:r w:rsidR="00640F55" w:rsidRPr="00EF725C">
        <w:rPr>
          <w:rFonts w:ascii="Verdana" w:hAnsi="Verdana"/>
          <w:sz w:val="22"/>
          <w:szCs w:val="22"/>
        </w:rPr>
        <w:t xml:space="preserve"> </w:t>
      </w:r>
      <w:r w:rsidR="00640F55" w:rsidRPr="00EF725C">
        <w:rPr>
          <w:rFonts w:ascii="Verdana" w:hAnsi="Verdana"/>
          <w:sz w:val="22"/>
          <w:szCs w:val="22"/>
          <w:u w:val="single"/>
        </w:rPr>
        <w:t>il segnalante può</w:t>
      </w:r>
      <w:r w:rsidR="00EF725C">
        <w:rPr>
          <w:rFonts w:ascii="Verdana" w:hAnsi="Verdana"/>
          <w:sz w:val="22"/>
          <w:szCs w:val="22"/>
          <w:u w:val="single"/>
        </w:rPr>
        <w:t xml:space="preserve"> alternativamente:</w:t>
      </w:r>
    </w:p>
    <w:p w14:paraId="4A8F21B7" w14:textId="77777777" w:rsidR="00EF725C" w:rsidRDefault="00EF725C" w:rsidP="00CF7ECB">
      <w:pPr>
        <w:pStyle w:val="Default"/>
        <w:numPr>
          <w:ilvl w:val="0"/>
          <w:numId w:val="3"/>
        </w:numPr>
        <w:spacing w:after="200"/>
        <w:jc w:val="both"/>
        <w:rPr>
          <w:rFonts w:ascii="Verdana" w:hAnsi="Verdana"/>
          <w:sz w:val="22"/>
          <w:szCs w:val="22"/>
          <w:u w:val="single"/>
        </w:rPr>
      </w:pPr>
      <w:r>
        <w:rPr>
          <w:rFonts w:ascii="Verdana" w:hAnsi="Verdana"/>
          <w:sz w:val="22"/>
          <w:szCs w:val="22"/>
          <w:u w:val="single"/>
        </w:rPr>
        <w:t>trasmettere</w:t>
      </w:r>
      <w:r w:rsidRPr="00EF725C">
        <w:rPr>
          <w:rFonts w:ascii="Verdana" w:hAnsi="Verdana"/>
          <w:sz w:val="22"/>
          <w:szCs w:val="22"/>
          <w:u w:val="single"/>
        </w:rPr>
        <w:t xml:space="preserve"> la documentazione inserendola </w:t>
      </w:r>
      <w:r w:rsidR="00174B36">
        <w:rPr>
          <w:rFonts w:ascii="Verdana" w:hAnsi="Verdana"/>
          <w:sz w:val="22"/>
          <w:szCs w:val="22"/>
          <w:u w:val="single"/>
        </w:rPr>
        <w:t>in doppia busta chiusa alla Fondazione</w:t>
      </w:r>
      <w:r w:rsidR="001F4E6C" w:rsidRPr="00EF725C">
        <w:rPr>
          <w:rFonts w:ascii="Verdana" w:hAnsi="Verdana"/>
          <w:sz w:val="22"/>
          <w:szCs w:val="22"/>
          <w:u w:val="single"/>
        </w:rPr>
        <w:t>, che</w:t>
      </w:r>
      <w:r w:rsidRPr="00EF725C">
        <w:rPr>
          <w:rFonts w:ascii="Verdana" w:hAnsi="Verdana"/>
          <w:sz w:val="22"/>
          <w:szCs w:val="22"/>
          <w:u w:val="single"/>
        </w:rPr>
        <w:t xml:space="preserve"> provvederà a trasmetterla</w:t>
      </w:r>
      <w:r w:rsidR="001F4E6C" w:rsidRPr="00EF725C">
        <w:rPr>
          <w:rFonts w:ascii="Verdana" w:hAnsi="Verdana"/>
          <w:sz w:val="22"/>
          <w:szCs w:val="22"/>
          <w:u w:val="single"/>
        </w:rPr>
        <w:t xml:space="preserve"> al R</w:t>
      </w:r>
      <w:r w:rsidRPr="00EF725C">
        <w:rPr>
          <w:rFonts w:ascii="Verdana" w:hAnsi="Verdana"/>
          <w:sz w:val="22"/>
          <w:szCs w:val="22"/>
          <w:u w:val="single"/>
        </w:rPr>
        <w:t>PC</w:t>
      </w:r>
      <w:r w:rsidR="006F6413">
        <w:rPr>
          <w:rFonts w:ascii="Verdana" w:hAnsi="Verdana"/>
          <w:sz w:val="22"/>
          <w:szCs w:val="22"/>
          <w:u w:val="single"/>
        </w:rPr>
        <w:t>T</w:t>
      </w:r>
      <w:r w:rsidRPr="00D933C8">
        <w:rPr>
          <w:rFonts w:ascii="Verdana" w:hAnsi="Verdana"/>
          <w:sz w:val="22"/>
          <w:szCs w:val="22"/>
        </w:rPr>
        <w:t>;</w:t>
      </w:r>
    </w:p>
    <w:p w14:paraId="700D3F6C" w14:textId="77777777" w:rsidR="00CA51E0" w:rsidRPr="007C6A93" w:rsidRDefault="00EF725C" w:rsidP="007C604B">
      <w:pPr>
        <w:pStyle w:val="Default"/>
        <w:numPr>
          <w:ilvl w:val="0"/>
          <w:numId w:val="3"/>
        </w:numPr>
        <w:spacing w:after="200"/>
        <w:jc w:val="both"/>
        <w:rPr>
          <w:rFonts w:ascii="Verdana" w:hAnsi="Verdana"/>
          <w:sz w:val="22"/>
          <w:szCs w:val="22"/>
        </w:rPr>
      </w:pPr>
      <w:r>
        <w:rPr>
          <w:rFonts w:ascii="Verdana" w:hAnsi="Verdana"/>
          <w:sz w:val="22"/>
          <w:szCs w:val="22"/>
          <w:u w:val="single"/>
        </w:rPr>
        <w:t xml:space="preserve">inviare la documentazione </w:t>
      </w:r>
      <w:r w:rsidRPr="00EF725C">
        <w:rPr>
          <w:rFonts w:ascii="Verdana" w:hAnsi="Verdana"/>
          <w:sz w:val="22"/>
          <w:szCs w:val="22"/>
          <w:u w:val="single"/>
        </w:rPr>
        <w:t xml:space="preserve">via </w:t>
      </w:r>
      <w:r>
        <w:rPr>
          <w:rFonts w:ascii="Verdana" w:hAnsi="Verdana"/>
          <w:sz w:val="22"/>
          <w:szCs w:val="22"/>
          <w:u w:val="single"/>
        </w:rPr>
        <w:t xml:space="preserve">posta elettronica </w:t>
      </w:r>
      <w:r w:rsidRPr="00EF725C">
        <w:rPr>
          <w:rFonts w:ascii="Verdana" w:hAnsi="Verdana"/>
          <w:sz w:val="22"/>
          <w:szCs w:val="22"/>
          <w:u w:val="single"/>
        </w:rPr>
        <w:t>al RPC</w:t>
      </w:r>
      <w:r w:rsidR="006F6413">
        <w:rPr>
          <w:rFonts w:ascii="Verdana" w:hAnsi="Verdana"/>
          <w:sz w:val="22"/>
          <w:szCs w:val="22"/>
          <w:u w:val="single"/>
        </w:rPr>
        <w:t>T</w:t>
      </w:r>
      <w:r w:rsidRPr="00EF725C">
        <w:rPr>
          <w:rFonts w:ascii="Verdana" w:hAnsi="Verdana"/>
          <w:sz w:val="22"/>
          <w:szCs w:val="22"/>
          <w:u w:val="single"/>
        </w:rPr>
        <w:t xml:space="preserve"> al seguente indiri</w:t>
      </w:r>
      <w:r>
        <w:rPr>
          <w:rFonts w:ascii="Verdana" w:hAnsi="Verdana"/>
          <w:sz w:val="22"/>
          <w:szCs w:val="22"/>
          <w:u w:val="single"/>
        </w:rPr>
        <w:t>zzo</w:t>
      </w:r>
      <w:r w:rsidR="00C551CD">
        <w:rPr>
          <w:rFonts w:ascii="Verdana" w:hAnsi="Verdana"/>
          <w:sz w:val="22"/>
          <w:szCs w:val="22"/>
          <w:u w:val="single"/>
        </w:rPr>
        <w:t>:</w:t>
      </w:r>
      <w:r>
        <w:rPr>
          <w:rFonts w:ascii="Verdana" w:hAnsi="Verdana"/>
          <w:sz w:val="22"/>
          <w:szCs w:val="22"/>
          <w:u w:val="single"/>
        </w:rPr>
        <w:t xml:space="preserve"> </w:t>
      </w:r>
      <w:r w:rsidR="00C551CD">
        <w:rPr>
          <w:rFonts w:ascii="Verdana" w:hAnsi="Verdana"/>
          <w:sz w:val="22"/>
          <w:szCs w:val="22"/>
        </w:rPr>
        <w:t xml:space="preserve"> </w:t>
      </w:r>
      <w:r w:rsidR="00C551CD" w:rsidRPr="00C551CD">
        <w:rPr>
          <w:rFonts w:ascii="Verdana" w:hAnsi="Verdana"/>
          <w:sz w:val="22"/>
          <w:szCs w:val="22"/>
          <w:u w:val="single"/>
        </w:rPr>
        <w:t>RPC</w:t>
      </w:r>
      <w:r w:rsidR="006F6413">
        <w:rPr>
          <w:rFonts w:ascii="Verdana" w:hAnsi="Verdana"/>
          <w:sz w:val="22"/>
          <w:szCs w:val="22"/>
          <w:u w:val="single"/>
        </w:rPr>
        <w:t>T</w:t>
      </w:r>
      <w:r w:rsidR="00C551CD">
        <w:rPr>
          <w:rFonts w:ascii="Verdana" w:hAnsi="Verdana"/>
          <w:sz w:val="22"/>
          <w:szCs w:val="22"/>
          <w:u w:val="single"/>
        </w:rPr>
        <w:t>@</w:t>
      </w:r>
      <w:r w:rsidR="00174B36">
        <w:rPr>
          <w:rFonts w:ascii="Verdana" w:hAnsi="Verdana"/>
          <w:sz w:val="22"/>
          <w:szCs w:val="22"/>
          <w:u w:val="single"/>
        </w:rPr>
        <w:t>fondazionemusicalevda</w:t>
      </w:r>
      <w:r w:rsidR="00C551CD" w:rsidRPr="00C551CD">
        <w:rPr>
          <w:rFonts w:ascii="Verdana" w:hAnsi="Verdana"/>
          <w:sz w:val="22"/>
          <w:szCs w:val="22"/>
          <w:u w:val="single"/>
        </w:rPr>
        <w:t>.it, esclusivamente accessibile con apposita password dal RPC</w:t>
      </w:r>
      <w:r w:rsidR="006F6413">
        <w:rPr>
          <w:rFonts w:ascii="Verdana" w:hAnsi="Verdana"/>
          <w:sz w:val="22"/>
          <w:szCs w:val="22"/>
          <w:u w:val="single"/>
        </w:rPr>
        <w:t>T</w:t>
      </w:r>
      <w:r w:rsidR="00C551CD">
        <w:rPr>
          <w:rFonts w:ascii="Verdana" w:hAnsi="Verdana"/>
          <w:sz w:val="22"/>
          <w:szCs w:val="22"/>
        </w:rPr>
        <w:t>.</w:t>
      </w:r>
      <w:r w:rsidR="001F4E6C" w:rsidRPr="00EF725C">
        <w:rPr>
          <w:rFonts w:ascii="Verdana" w:hAnsi="Verdana"/>
          <w:sz w:val="22"/>
          <w:szCs w:val="22"/>
        </w:rPr>
        <w:t xml:space="preserve"> </w:t>
      </w:r>
    </w:p>
    <w:p w14:paraId="4746F930" w14:textId="77777777" w:rsidR="00CB44BE" w:rsidRDefault="00D933C8" w:rsidP="00CB44BE">
      <w:pPr>
        <w:jc w:val="both"/>
        <w:rPr>
          <w:rFonts w:ascii="Verdana" w:hAnsi="Verdana"/>
        </w:rPr>
      </w:pPr>
      <w:r>
        <w:rPr>
          <w:rFonts w:ascii="Verdana" w:hAnsi="Verdana"/>
        </w:rPr>
        <w:t>La</w:t>
      </w:r>
      <w:r w:rsidR="00CB44BE">
        <w:rPr>
          <w:rFonts w:ascii="Verdana" w:hAnsi="Verdana"/>
        </w:rPr>
        <w:t xml:space="preserve"> piattaforma informatizzata </w:t>
      </w:r>
      <w:r w:rsidR="00CB44BE" w:rsidRPr="00FF7A1C">
        <w:rPr>
          <w:rFonts w:ascii="Verdana" w:hAnsi="Verdana"/>
          <w:bCs/>
          <w:iCs/>
        </w:rPr>
        <w:t>open source</w:t>
      </w:r>
      <w:r w:rsidR="00CB44BE">
        <w:rPr>
          <w:rFonts w:ascii="Verdana" w:hAnsi="Verdana"/>
        </w:rPr>
        <w:t xml:space="preserve"> </w:t>
      </w:r>
      <w:r>
        <w:rPr>
          <w:rFonts w:ascii="Verdana" w:hAnsi="Verdana"/>
        </w:rPr>
        <w:t xml:space="preserve">dell’ANAC, peraltro, può sostituire </w:t>
      </w:r>
      <w:r w:rsidR="00CB44BE">
        <w:rPr>
          <w:rFonts w:ascii="Verdana" w:hAnsi="Verdana"/>
        </w:rPr>
        <w:t>la procedura sopra descritta.</w:t>
      </w:r>
    </w:p>
    <w:p w14:paraId="08D27019" w14:textId="77777777" w:rsidR="00CB44BE" w:rsidRDefault="00CB44BE" w:rsidP="00CB44BE">
      <w:pPr>
        <w:jc w:val="both"/>
        <w:rPr>
          <w:rFonts w:ascii="Verdana" w:hAnsi="Verdana"/>
        </w:rPr>
      </w:pPr>
    </w:p>
    <w:p w14:paraId="0C231167" w14:textId="77777777" w:rsidR="00CB44BE" w:rsidRPr="003A1C49" w:rsidRDefault="00CB44BE" w:rsidP="007C604B">
      <w:pPr>
        <w:jc w:val="both"/>
        <w:rPr>
          <w:rFonts w:ascii="Verdana" w:hAnsi="Verdana"/>
          <w:b/>
          <w:color w:val="002060"/>
          <w:sz w:val="24"/>
          <w:szCs w:val="24"/>
        </w:rPr>
      </w:pPr>
      <w:r w:rsidRPr="003A1C49">
        <w:rPr>
          <w:rFonts w:ascii="Verdana" w:hAnsi="Verdana"/>
          <w:b/>
          <w:color w:val="002060"/>
          <w:sz w:val="24"/>
          <w:szCs w:val="24"/>
        </w:rPr>
        <w:t>11. Trasparenza</w:t>
      </w:r>
    </w:p>
    <w:p w14:paraId="385F573D" w14:textId="0FAC227A" w:rsidR="00E7666D" w:rsidRDefault="00CB44BE" w:rsidP="00CB44BE">
      <w:pPr>
        <w:jc w:val="both"/>
        <w:rPr>
          <w:rFonts w:ascii="Verdana" w:hAnsi="Verdana"/>
        </w:rPr>
      </w:pPr>
      <w:r>
        <w:rPr>
          <w:rFonts w:ascii="Verdana" w:hAnsi="Verdana"/>
        </w:rPr>
        <w:t>L</w:t>
      </w:r>
      <w:r w:rsidRPr="00CB44BE">
        <w:rPr>
          <w:rFonts w:ascii="Verdana" w:hAnsi="Verdana"/>
        </w:rPr>
        <w:t>a Fondazione dispone di un proprio sito istituzione nel quale è stata creata un’apposita sezione denominata “Amministrazione trasparente”</w:t>
      </w:r>
      <w:r w:rsidR="003A1C49">
        <w:rPr>
          <w:rFonts w:ascii="Verdana" w:hAnsi="Verdana"/>
        </w:rPr>
        <w:t>,</w:t>
      </w:r>
      <w:r w:rsidRPr="00CB44BE">
        <w:rPr>
          <w:rFonts w:ascii="Verdana" w:hAnsi="Verdana"/>
        </w:rPr>
        <w:t xml:space="preserve"> nella quale si </w:t>
      </w:r>
      <w:r w:rsidR="00FF7A1C">
        <w:rPr>
          <w:rFonts w:ascii="Verdana" w:hAnsi="Verdana"/>
        </w:rPr>
        <w:t xml:space="preserve">cerca di provvedere con regolarità </w:t>
      </w:r>
      <w:r w:rsidRPr="00CB44BE">
        <w:rPr>
          <w:rFonts w:ascii="Verdana" w:hAnsi="Verdana"/>
        </w:rPr>
        <w:t xml:space="preserve">all’inserimento </w:t>
      </w:r>
      <w:r w:rsidR="00FF7A1C">
        <w:rPr>
          <w:rFonts w:ascii="Verdana" w:hAnsi="Verdana"/>
        </w:rPr>
        <w:t xml:space="preserve">e all’aggiornamento </w:t>
      </w:r>
      <w:r w:rsidRPr="00CB44BE">
        <w:rPr>
          <w:rFonts w:ascii="Verdana" w:hAnsi="Verdana"/>
        </w:rPr>
        <w:t>d</w:t>
      </w:r>
      <w:r w:rsidR="00D933C8">
        <w:rPr>
          <w:rFonts w:ascii="Verdana" w:hAnsi="Verdana"/>
        </w:rPr>
        <w:t xml:space="preserve">elle </w:t>
      </w:r>
      <w:r w:rsidRPr="00CB44BE">
        <w:rPr>
          <w:rFonts w:ascii="Verdana" w:hAnsi="Verdana"/>
        </w:rPr>
        <w:t>informazioni</w:t>
      </w:r>
      <w:r w:rsidR="00FF7A1C">
        <w:rPr>
          <w:rFonts w:ascii="Verdana" w:hAnsi="Verdana"/>
        </w:rPr>
        <w:t>, anche grazie alla collaborazione dell’esperto esterno</w:t>
      </w:r>
      <w:r>
        <w:rPr>
          <w:rFonts w:ascii="Verdana" w:hAnsi="Verdana"/>
        </w:rPr>
        <w:t>.</w:t>
      </w:r>
    </w:p>
    <w:p w14:paraId="3CA28931" w14:textId="77777777" w:rsidR="00CB44BE" w:rsidRDefault="00D933C8" w:rsidP="00CB44BE">
      <w:pPr>
        <w:jc w:val="both"/>
        <w:rPr>
          <w:rFonts w:ascii="Verdana" w:hAnsi="Verdana"/>
        </w:rPr>
      </w:pPr>
      <w:r>
        <w:rPr>
          <w:rFonts w:ascii="Verdana" w:hAnsi="Verdana"/>
        </w:rPr>
        <w:t>Q</w:t>
      </w:r>
      <w:r w:rsidR="00CB44BE">
        <w:rPr>
          <w:rFonts w:ascii="Verdana" w:hAnsi="Verdana"/>
        </w:rPr>
        <w:t xml:space="preserve">uale misura tesa a promuovere la trasparenza amministrativa, nel corso del 2016 è stato predisposto il Codice Etico della Fondazione, che </w:t>
      </w:r>
      <w:r w:rsidR="004A6574">
        <w:rPr>
          <w:rFonts w:ascii="Verdana" w:hAnsi="Verdana"/>
        </w:rPr>
        <w:t xml:space="preserve">è stato </w:t>
      </w:r>
      <w:r w:rsidR="00CB44BE">
        <w:rPr>
          <w:rFonts w:ascii="Verdana" w:hAnsi="Verdana"/>
        </w:rPr>
        <w:t>approvato contestualmente all’adozione del Piano 2017/2019.</w:t>
      </w:r>
    </w:p>
    <w:p w14:paraId="4275E1F6" w14:textId="57055D4B" w:rsidR="00CB44BE" w:rsidRDefault="00CB44BE" w:rsidP="00CB44BE">
      <w:pPr>
        <w:jc w:val="both"/>
        <w:rPr>
          <w:rFonts w:ascii="Verdana" w:hAnsi="Verdana"/>
        </w:rPr>
      </w:pPr>
      <w:r>
        <w:rPr>
          <w:rFonts w:ascii="Verdana" w:hAnsi="Verdana"/>
        </w:rPr>
        <w:t xml:space="preserve">Come </w:t>
      </w:r>
      <w:r w:rsidR="008A3DFA">
        <w:rPr>
          <w:rFonts w:ascii="Verdana" w:hAnsi="Verdana"/>
        </w:rPr>
        <w:t>introdotto</w:t>
      </w:r>
      <w:r>
        <w:rPr>
          <w:rFonts w:ascii="Verdana" w:hAnsi="Verdana"/>
        </w:rPr>
        <w:t xml:space="preserve"> in premessa, si segnala un’oggettiva difficoltà di caricare </w:t>
      </w:r>
      <w:r w:rsidR="00FF7A1C">
        <w:rPr>
          <w:rFonts w:ascii="Verdana" w:hAnsi="Verdana"/>
        </w:rPr>
        <w:t xml:space="preserve">in maniera sempre del tutto regolare e tempestiva </w:t>
      </w:r>
      <w:r>
        <w:rPr>
          <w:rFonts w:ascii="Verdana" w:hAnsi="Verdana"/>
        </w:rPr>
        <w:t>nella sezione</w:t>
      </w:r>
      <w:r w:rsidR="008A3DFA">
        <w:rPr>
          <w:rFonts w:ascii="Verdana" w:hAnsi="Verdana"/>
        </w:rPr>
        <w:t xml:space="preserve"> </w:t>
      </w:r>
      <w:r w:rsidR="008A3DFA" w:rsidRPr="00CB44BE">
        <w:rPr>
          <w:rFonts w:ascii="Verdana" w:hAnsi="Verdana"/>
        </w:rPr>
        <w:t>“Amministrazione trasparente”</w:t>
      </w:r>
      <w:r w:rsidR="008A3DFA">
        <w:rPr>
          <w:rFonts w:ascii="Verdana" w:hAnsi="Verdana"/>
          <w:b/>
          <w:color w:val="0070C0"/>
        </w:rPr>
        <w:t xml:space="preserve"> </w:t>
      </w:r>
      <w:r>
        <w:rPr>
          <w:rFonts w:ascii="Verdana" w:hAnsi="Verdana"/>
        </w:rPr>
        <w:lastRenderedPageBreak/>
        <w:t>tutte le informazioni richieste, in quanto gli organici attuali non consentono di dedicare a tale funzione un’apposita unità di personale.</w:t>
      </w:r>
      <w:r w:rsidR="008A3DFA">
        <w:rPr>
          <w:rFonts w:ascii="Verdana" w:hAnsi="Verdana"/>
        </w:rPr>
        <w:t xml:space="preserve"> </w:t>
      </w:r>
    </w:p>
    <w:p w14:paraId="3F6A66F2" w14:textId="77777777" w:rsidR="001658C7" w:rsidRDefault="008A3DFA" w:rsidP="001658C7">
      <w:pPr>
        <w:jc w:val="both"/>
        <w:rPr>
          <w:rFonts w:ascii="Verdana" w:hAnsi="Verdana"/>
        </w:rPr>
      </w:pPr>
      <w:r w:rsidRPr="004020A0">
        <w:rPr>
          <w:rFonts w:ascii="Verdana" w:hAnsi="Verdana"/>
        </w:rPr>
        <w:t>Oltre a quanto sopra evidenziato, occor</w:t>
      </w:r>
      <w:r w:rsidR="004020A0">
        <w:rPr>
          <w:rFonts w:ascii="Verdana" w:hAnsi="Verdana"/>
        </w:rPr>
        <w:t>r</w:t>
      </w:r>
      <w:r w:rsidRPr="004020A0">
        <w:rPr>
          <w:rFonts w:ascii="Verdana" w:hAnsi="Verdana"/>
        </w:rPr>
        <w:t xml:space="preserve">e </w:t>
      </w:r>
      <w:r w:rsidR="007C6A93">
        <w:rPr>
          <w:rFonts w:ascii="Verdana" w:hAnsi="Verdana"/>
        </w:rPr>
        <w:t>rimarcare</w:t>
      </w:r>
      <w:r w:rsidRPr="004020A0">
        <w:rPr>
          <w:rFonts w:ascii="Verdana" w:hAnsi="Verdana"/>
        </w:rPr>
        <w:t xml:space="preserve"> che nel 2016 </w:t>
      </w:r>
      <w:r w:rsidR="007C6A93">
        <w:rPr>
          <w:rFonts w:ascii="Verdana" w:hAnsi="Verdana"/>
        </w:rPr>
        <w:t>i</w:t>
      </w:r>
      <w:r w:rsidR="001658C7">
        <w:rPr>
          <w:rFonts w:ascii="Verdana" w:hAnsi="Verdana"/>
        </w:rPr>
        <w:t>l D.lgs. 97/2016 è intervenuto apportando numerosi cambiamenti alla disciplina della trasparenza, meglio specificati successivamente con apposite Linee guida adottate dall’ANAC (delibera n. 1310, del 28 dicembre 2016).</w:t>
      </w:r>
    </w:p>
    <w:p w14:paraId="6FFC1DD0" w14:textId="14D85B95" w:rsidR="001658C7" w:rsidRDefault="001658C7" w:rsidP="001658C7">
      <w:pPr>
        <w:jc w:val="both"/>
        <w:rPr>
          <w:rFonts w:ascii="Verdana" w:hAnsi="Verdana"/>
        </w:rPr>
      </w:pPr>
      <w:r>
        <w:rPr>
          <w:rFonts w:ascii="Verdana" w:hAnsi="Verdana"/>
        </w:rPr>
        <w:t>Sulla base di quanto sopra richiamato</w:t>
      </w:r>
      <w:r w:rsidR="007C6A93">
        <w:rPr>
          <w:rFonts w:ascii="Verdana" w:hAnsi="Verdana"/>
        </w:rPr>
        <w:t>,</w:t>
      </w:r>
      <w:r>
        <w:rPr>
          <w:rFonts w:ascii="Verdana" w:hAnsi="Verdana"/>
        </w:rPr>
        <w:t xml:space="preserve"> si </w:t>
      </w:r>
      <w:r w:rsidR="000516C0">
        <w:rPr>
          <w:rFonts w:ascii="Verdana" w:hAnsi="Verdana"/>
        </w:rPr>
        <w:t>ricord</w:t>
      </w:r>
      <w:r>
        <w:rPr>
          <w:rFonts w:ascii="Verdana" w:hAnsi="Verdana"/>
        </w:rPr>
        <w:t>a che:</w:t>
      </w:r>
    </w:p>
    <w:p w14:paraId="3610B4D7" w14:textId="77777777" w:rsidR="001658C7" w:rsidRDefault="001658C7" w:rsidP="001658C7">
      <w:pPr>
        <w:pStyle w:val="Paragrafoelenco"/>
        <w:numPr>
          <w:ilvl w:val="0"/>
          <w:numId w:val="22"/>
        </w:numPr>
        <w:jc w:val="both"/>
        <w:rPr>
          <w:rFonts w:ascii="Verdana" w:hAnsi="Verdana"/>
        </w:rPr>
      </w:pPr>
      <w:r>
        <w:rPr>
          <w:rFonts w:ascii="Verdana" w:hAnsi="Verdana"/>
        </w:rPr>
        <w:t>i</w:t>
      </w:r>
      <w:r w:rsidRPr="00547B6D">
        <w:rPr>
          <w:rFonts w:ascii="Verdana" w:hAnsi="Verdana"/>
        </w:rPr>
        <w:t>n materia di accesso, si ha ora la seguente tripartizione:</w:t>
      </w:r>
    </w:p>
    <w:p w14:paraId="39F674BF" w14:textId="77777777" w:rsidR="001658C7" w:rsidRPr="00547B6D" w:rsidRDefault="001658C7" w:rsidP="001658C7">
      <w:pPr>
        <w:pStyle w:val="Paragrafoelenco"/>
        <w:numPr>
          <w:ilvl w:val="0"/>
          <w:numId w:val="21"/>
        </w:numPr>
        <w:spacing w:after="0" w:line="240" w:lineRule="auto"/>
        <w:ind w:left="1134"/>
        <w:jc w:val="both"/>
        <w:rPr>
          <w:rFonts w:ascii="Verdana" w:eastAsia="Times New Roman" w:hAnsi="Verdana" w:cs="Arial"/>
          <w:lang w:eastAsia="it-IT"/>
        </w:rPr>
      </w:pPr>
      <w:r w:rsidRPr="00547B6D">
        <w:rPr>
          <w:rFonts w:ascii="Verdana" w:eastAsia="Times New Roman" w:hAnsi="Verdana" w:cs="Arial"/>
          <w:b/>
          <w:lang w:eastAsia="it-IT"/>
        </w:rPr>
        <w:t>accesso documentale</w:t>
      </w:r>
      <w:r w:rsidRPr="00547B6D">
        <w:rPr>
          <w:rFonts w:ascii="Verdana" w:eastAsia="Times New Roman" w:hAnsi="Verdana" w:cs="Arial"/>
          <w:lang w:eastAsia="it-IT"/>
        </w:rPr>
        <w:t>, quello disciplinato dal capo V della legge 241/1990;</w:t>
      </w:r>
    </w:p>
    <w:p w14:paraId="3EE998A8" w14:textId="77777777" w:rsidR="001658C7" w:rsidRDefault="001658C7" w:rsidP="001658C7">
      <w:pPr>
        <w:pStyle w:val="Paragrafoelenco"/>
        <w:numPr>
          <w:ilvl w:val="0"/>
          <w:numId w:val="21"/>
        </w:numPr>
        <w:spacing w:after="0" w:line="240" w:lineRule="auto"/>
        <w:ind w:left="1134"/>
        <w:jc w:val="both"/>
        <w:rPr>
          <w:rFonts w:ascii="Verdana" w:eastAsia="Times New Roman" w:hAnsi="Verdana" w:cs="Arial"/>
          <w:lang w:eastAsia="it-IT"/>
        </w:rPr>
      </w:pPr>
      <w:r w:rsidRPr="00547B6D">
        <w:rPr>
          <w:rFonts w:ascii="Verdana" w:eastAsia="Times New Roman" w:hAnsi="Verdana" w:cs="Arial"/>
          <w:b/>
          <w:lang w:eastAsia="it-IT"/>
        </w:rPr>
        <w:t>accesso civico</w:t>
      </w:r>
      <w:r w:rsidRPr="00547B6D">
        <w:rPr>
          <w:rFonts w:ascii="Verdana" w:eastAsia="Times New Roman" w:hAnsi="Verdana" w:cs="Arial"/>
          <w:lang w:eastAsia="it-IT"/>
        </w:rPr>
        <w:t xml:space="preserve">  quello di cui all'art. 5, comma 1, del d.lgs. 33/2013 (che riguarda tutti i documenti  oggetto degli obblighi di pubblicazione);</w:t>
      </w:r>
    </w:p>
    <w:p w14:paraId="229233A2" w14:textId="77777777" w:rsidR="001658C7" w:rsidRDefault="001658C7" w:rsidP="001658C7">
      <w:pPr>
        <w:pStyle w:val="Paragrafoelenco"/>
        <w:numPr>
          <w:ilvl w:val="0"/>
          <w:numId w:val="21"/>
        </w:numPr>
        <w:spacing w:after="0" w:line="240" w:lineRule="auto"/>
        <w:ind w:left="1134"/>
        <w:jc w:val="both"/>
        <w:rPr>
          <w:rFonts w:ascii="Verdana" w:eastAsia="Times New Roman" w:hAnsi="Verdana" w:cs="Arial"/>
          <w:lang w:eastAsia="it-IT"/>
        </w:rPr>
      </w:pPr>
      <w:r>
        <w:rPr>
          <w:rFonts w:ascii="Verdana" w:eastAsia="Times New Roman" w:hAnsi="Verdana" w:cs="Arial"/>
          <w:b/>
          <w:lang w:eastAsia="it-IT"/>
        </w:rPr>
        <w:t>a</w:t>
      </w:r>
      <w:r w:rsidRPr="00547B6D">
        <w:rPr>
          <w:rFonts w:ascii="Verdana" w:eastAsia="Times New Roman" w:hAnsi="Verdana" w:cs="Arial"/>
          <w:b/>
          <w:lang w:eastAsia="it-IT"/>
        </w:rPr>
        <w:t>ccesso generalizzato</w:t>
      </w:r>
      <w:r w:rsidRPr="00547B6D">
        <w:rPr>
          <w:rFonts w:ascii="Verdana" w:eastAsia="Times New Roman" w:hAnsi="Verdana" w:cs="Arial"/>
          <w:lang w:eastAsia="it-IT"/>
        </w:rPr>
        <w:t xml:space="preserve">, quello di cui all'art. 5, comma 2, del d.lgs. 33/2013 (che </w:t>
      </w:r>
      <w:r>
        <w:rPr>
          <w:rFonts w:ascii="Verdana" w:eastAsia="Times New Roman" w:hAnsi="Verdana" w:cs="Arial"/>
          <w:lang w:eastAsia="it-IT"/>
        </w:rPr>
        <w:t xml:space="preserve">riguarda </w:t>
      </w:r>
      <w:r w:rsidRPr="00547B6D">
        <w:rPr>
          <w:rFonts w:ascii="Verdana" w:eastAsia="Times New Roman" w:hAnsi="Verdana" w:cs="Arial"/>
          <w:lang w:eastAsia="it-IT"/>
        </w:rPr>
        <w:t>il</w:t>
      </w:r>
      <w:r>
        <w:rPr>
          <w:rFonts w:ascii="Verdana" w:eastAsia="Times New Roman" w:hAnsi="Verdana" w:cs="Arial"/>
          <w:lang w:eastAsia="it-IT"/>
        </w:rPr>
        <w:t xml:space="preserve"> </w:t>
      </w:r>
      <w:r w:rsidRPr="00547B6D">
        <w:rPr>
          <w:rFonts w:ascii="Verdana" w:eastAsia="Times New Roman" w:hAnsi="Verdana" w:cs="Arial"/>
          <w:lang w:eastAsia="it-IT"/>
        </w:rPr>
        <w:t>diritto di chiunque di accedere a d</w:t>
      </w:r>
      <w:r>
        <w:rPr>
          <w:rFonts w:ascii="Verdana" w:eastAsia="Times New Roman" w:hAnsi="Verdana" w:cs="Arial"/>
          <w:lang w:eastAsia="it-IT"/>
        </w:rPr>
        <w:t>ati e a</w:t>
      </w:r>
      <w:r w:rsidRPr="00547B6D">
        <w:rPr>
          <w:rFonts w:ascii="Verdana" w:eastAsia="Times New Roman" w:hAnsi="Verdana" w:cs="Arial"/>
          <w:lang w:eastAsia="it-IT"/>
        </w:rPr>
        <w:t xml:space="preserve"> documenti detenuti dalle pubbliche amministrazioni, ulteriori rispetto a quelli oggetto di pub</w:t>
      </w:r>
      <w:r>
        <w:rPr>
          <w:rFonts w:ascii="Verdana" w:eastAsia="Times New Roman" w:hAnsi="Verdana" w:cs="Arial"/>
          <w:lang w:eastAsia="it-IT"/>
        </w:rPr>
        <w:t xml:space="preserve">blicazione ai sensi del d.lgs. </w:t>
      </w:r>
      <w:r w:rsidRPr="00547B6D">
        <w:rPr>
          <w:rFonts w:ascii="Verdana" w:eastAsia="Times New Roman" w:hAnsi="Verdana" w:cs="Arial"/>
          <w:lang w:eastAsia="it-IT"/>
        </w:rPr>
        <w:t>33/2013, nel rispetto dei limiti relativi alla tutela di interessi</w:t>
      </w:r>
      <w:r>
        <w:rPr>
          <w:rFonts w:ascii="Verdana" w:eastAsia="Times New Roman" w:hAnsi="Verdana" w:cs="Arial"/>
          <w:lang w:eastAsia="it-IT"/>
        </w:rPr>
        <w:t xml:space="preserve"> pubblici e privati</w:t>
      </w:r>
      <w:r w:rsidRPr="00547B6D">
        <w:rPr>
          <w:rFonts w:ascii="Verdana" w:eastAsia="Times New Roman" w:hAnsi="Verdana" w:cs="Arial"/>
          <w:lang w:eastAsia="it-IT"/>
        </w:rPr>
        <w:t xml:space="preserve"> giuridicamente rilevanti secondo quanto previsto dall’art. 5 bis</w:t>
      </w:r>
      <w:r>
        <w:rPr>
          <w:rFonts w:ascii="Verdana" w:eastAsia="Times New Roman" w:hAnsi="Verdana" w:cs="Arial"/>
          <w:lang w:eastAsia="it-IT"/>
        </w:rPr>
        <w:t xml:space="preserve"> del decreto</w:t>
      </w:r>
      <w:r w:rsidRPr="00547B6D">
        <w:rPr>
          <w:rFonts w:ascii="Verdana" w:eastAsia="Times New Roman" w:hAnsi="Verdana" w:cs="Arial"/>
          <w:lang w:eastAsia="it-IT"/>
        </w:rPr>
        <w:t>, allo scopo di favorire forme diffuse di controllo sul perseguimento delle funzioni istituzionali e sull’utilizzo delle risorse pubbliche e di promuovere la partecipazione al dibattito pubblico</w:t>
      </w:r>
      <w:r>
        <w:rPr>
          <w:rFonts w:ascii="Verdana" w:eastAsia="Times New Roman" w:hAnsi="Verdana" w:cs="Arial"/>
          <w:lang w:eastAsia="it-IT"/>
        </w:rPr>
        <w:t>)</w:t>
      </w:r>
      <w:r w:rsidRPr="00547B6D">
        <w:rPr>
          <w:rFonts w:ascii="Verdana" w:eastAsia="Times New Roman" w:hAnsi="Verdana" w:cs="Arial"/>
          <w:lang w:eastAsia="it-IT"/>
        </w:rPr>
        <w:t xml:space="preserve">; </w:t>
      </w:r>
    </w:p>
    <w:p w14:paraId="5DD39615" w14:textId="77777777" w:rsidR="001658C7" w:rsidRPr="00EF1E32" w:rsidRDefault="001658C7" w:rsidP="001658C7">
      <w:pPr>
        <w:pStyle w:val="Paragrafoelenco"/>
        <w:spacing w:after="0" w:line="240" w:lineRule="auto"/>
        <w:ind w:left="1134"/>
        <w:jc w:val="both"/>
        <w:rPr>
          <w:rFonts w:ascii="Verdana" w:eastAsia="Times New Roman" w:hAnsi="Verdana" w:cs="Arial"/>
          <w:lang w:eastAsia="it-IT"/>
        </w:rPr>
      </w:pPr>
    </w:p>
    <w:p w14:paraId="05C7A96E" w14:textId="77777777" w:rsidR="000516C0" w:rsidRDefault="007C6A93" w:rsidP="00FE5C36">
      <w:pPr>
        <w:pStyle w:val="Paragrafoelenco"/>
        <w:numPr>
          <w:ilvl w:val="0"/>
          <w:numId w:val="22"/>
        </w:numPr>
        <w:jc w:val="both"/>
        <w:rPr>
          <w:rFonts w:ascii="Verdana" w:hAnsi="Verdana"/>
        </w:rPr>
      </w:pPr>
      <w:r w:rsidRPr="000516C0">
        <w:rPr>
          <w:rFonts w:ascii="Verdana" w:hAnsi="Verdana"/>
        </w:rPr>
        <w:t>i</w:t>
      </w:r>
      <w:r w:rsidR="001658C7" w:rsidRPr="000516C0">
        <w:rPr>
          <w:rFonts w:ascii="Verdana" w:hAnsi="Verdana"/>
        </w:rPr>
        <w:t xml:space="preserve">l Presente PTPCT contiene l’accorpamento tra la programmazione delle misure per la trasparenza e la programmazione delle misure di prevenzione della corruzione. In particolare, oltre alla presente sezione, </w:t>
      </w:r>
      <w:r w:rsidR="00E230A3" w:rsidRPr="000516C0">
        <w:rPr>
          <w:rFonts w:ascii="Verdana" w:hAnsi="Verdana"/>
          <w:b/>
          <w:u w:val="single"/>
        </w:rPr>
        <w:t>l’allegato 1</w:t>
      </w:r>
      <w:r w:rsidR="001658C7" w:rsidRPr="000516C0">
        <w:rPr>
          <w:rFonts w:ascii="Verdana" w:hAnsi="Verdana"/>
          <w:b/>
        </w:rPr>
        <w:t xml:space="preserve"> contiene</w:t>
      </w:r>
      <w:r w:rsidR="001658C7" w:rsidRPr="000516C0">
        <w:rPr>
          <w:rFonts w:ascii="Verdana" w:hAnsi="Verdana"/>
        </w:rPr>
        <w:t xml:space="preserve"> </w:t>
      </w:r>
      <w:r w:rsidR="001658C7" w:rsidRPr="000516C0">
        <w:rPr>
          <w:rFonts w:ascii="Verdana" w:hAnsi="Verdana"/>
          <w:b/>
        </w:rPr>
        <w:t>l’elenco degli obblighi di pubblicazione con l’indicazione dei soggetti responsabili della pubblicazione</w:t>
      </w:r>
      <w:r w:rsidR="001658C7" w:rsidRPr="000516C0">
        <w:rPr>
          <w:rFonts w:ascii="Verdana" w:hAnsi="Verdana"/>
        </w:rPr>
        <w:t xml:space="preserve"> che</w:t>
      </w:r>
      <w:r w:rsidR="000516C0" w:rsidRPr="000516C0">
        <w:rPr>
          <w:rFonts w:ascii="Verdana" w:hAnsi="Verdana"/>
        </w:rPr>
        <w:t xml:space="preserve"> </w:t>
      </w:r>
      <w:r w:rsidR="00D933C8" w:rsidRPr="000516C0">
        <w:rPr>
          <w:rFonts w:ascii="Verdana" w:hAnsi="Verdana"/>
        </w:rPr>
        <w:t xml:space="preserve">sono stati </w:t>
      </w:r>
      <w:r w:rsidR="00E230A3" w:rsidRPr="000516C0">
        <w:rPr>
          <w:rFonts w:ascii="Verdana" w:hAnsi="Verdana"/>
        </w:rPr>
        <w:t>individuat</w:t>
      </w:r>
      <w:r w:rsidR="00D933C8" w:rsidRPr="000516C0">
        <w:rPr>
          <w:rFonts w:ascii="Verdana" w:hAnsi="Verdana"/>
        </w:rPr>
        <w:t>i</w:t>
      </w:r>
      <w:r w:rsidR="00E230A3" w:rsidRPr="000516C0">
        <w:rPr>
          <w:rFonts w:ascii="Verdana" w:hAnsi="Verdana"/>
        </w:rPr>
        <w:t xml:space="preserve"> </w:t>
      </w:r>
      <w:r w:rsidRPr="000516C0">
        <w:rPr>
          <w:rFonts w:ascii="Verdana" w:hAnsi="Verdana"/>
        </w:rPr>
        <w:t xml:space="preserve">principalmente </w:t>
      </w:r>
      <w:r w:rsidR="00E230A3" w:rsidRPr="000516C0">
        <w:rPr>
          <w:rFonts w:ascii="Verdana" w:hAnsi="Verdana"/>
        </w:rPr>
        <w:t>nella Segret</w:t>
      </w:r>
      <w:r w:rsidR="00D933C8" w:rsidRPr="000516C0">
        <w:rPr>
          <w:rFonts w:ascii="Verdana" w:hAnsi="Verdana"/>
        </w:rPr>
        <w:t>eria A</w:t>
      </w:r>
      <w:r w:rsidR="00E230A3" w:rsidRPr="000516C0">
        <w:rPr>
          <w:rFonts w:ascii="Verdana" w:hAnsi="Verdana"/>
        </w:rPr>
        <w:t>mministrativa della Fondazione.</w:t>
      </w:r>
      <w:r w:rsidRPr="000516C0">
        <w:rPr>
          <w:rFonts w:ascii="Verdana" w:hAnsi="Verdana"/>
        </w:rPr>
        <w:t xml:space="preserve"> </w:t>
      </w:r>
    </w:p>
    <w:p w14:paraId="1B3CAF8B" w14:textId="57BBA49F" w:rsidR="001658C7" w:rsidRPr="000516C0" w:rsidRDefault="00E230A3" w:rsidP="000516C0">
      <w:pPr>
        <w:ind w:left="360"/>
        <w:jc w:val="both"/>
        <w:rPr>
          <w:rFonts w:ascii="Verdana" w:hAnsi="Verdana"/>
        </w:rPr>
      </w:pPr>
      <w:r w:rsidRPr="000516C0">
        <w:rPr>
          <w:rFonts w:ascii="Verdana" w:hAnsi="Verdana"/>
        </w:rPr>
        <w:t xml:space="preserve">Come </w:t>
      </w:r>
      <w:r w:rsidRPr="000516C0">
        <w:rPr>
          <w:rFonts w:ascii="Verdana" w:hAnsi="Verdana"/>
          <w:b/>
        </w:rPr>
        <w:t>obiettivi strategici in materia di trasparenza</w:t>
      </w:r>
      <w:r w:rsidRPr="000516C0">
        <w:rPr>
          <w:rFonts w:ascii="Verdana" w:hAnsi="Verdana"/>
        </w:rPr>
        <w:t>, nel corso del 20</w:t>
      </w:r>
      <w:r w:rsidR="000516C0" w:rsidRPr="000516C0">
        <w:rPr>
          <w:rFonts w:ascii="Verdana" w:hAnsi="Verdana"/>
        </w:rPr>
        <w:t>20</w:t>
      </w:r>
      <w:r w:rsidRPr="000516C0">
        <w:rPr>
          <w:rFonts w:ascii="Verdana" w:hAnsi="Verdana"/>
        </w:rPr>
        <w:t xml:space="preserve"> saranno poste in essere le seguenti misure:</w:t>
      </w:r>
    </w:p>
    <w:p w14:paraId="02272A69" w14:textId="3FD62E52" w:rsidR="00E230A3" w:rsidRDefault="00E230A3" w:rsidP="00E230A3">
      <w:pPr>
        <w:pStyle w:val="Paragrafoelenco"/>
        <w:numPr>
          <w:ilvl w:val="0"/>
          <w:numId w:val="21"/>
        </w:numPr>
        <w:jc w:val="both"/>
        <w:rPr>
          <w:rFonts w:ascii="Verdana" w:hAnsi="Verdana"/>
        </w:rPr>
      </w:pPr>
      <w:r>
        <w:rPr>
          <w:rFonts w:ascii="Verdana" w:hAnsi="Verdana"/>
        </w:rPr>
        <w:t xml:space="preserve">ridefinizione della sezione Amministrazione trasparente sulla base di quanto contenuto nelle </w:t>
      </w:r>
      <w:r w:rsidR="000516C0">
        <w:rPr>
          <w:rFonts w:ascii="Verdana" w:hAnsi="Verdana"/>
        </w:rPr>
        <w:t>più rec</w:t>
      </w:r>
      <w:r w:rsidR="00D933C8">
        <w:rPr>
          <w:rFonts w:ascii="Verdana" w:hAnsi="Verdana"/>
        </w:rPr>
        <w:t xml:space="preserve">enti disposizioni </w:t>
      </w:r>
      <w:r>
        <w:rPr>
          <w:rFonts w:ascii="Verdana" w:hAnsi="Verdana"/>
        </w:rPr>
        <w:t>e completamento dell’inserimento dei dati nelle principali sotto sezioni;</w:t>
      </w:r>
      <w:r w:rsidR="00587247">
        <w:rPr>
          <w:rFonts w:ascii="Verdana" w:hAnsi="Verdana"/>
        </w:rPr>
        <w:t xml:space="preserve"> tale misura è oggetto di un obiettivo di gruppo, per i due referenti amministrativo e del personale</w:t>
      </w:r>
    </w:p>
    <w:p w14:paraId="3392B97D" w14:textId="50D36150" w:rsidR="00E230A3" w:rsidRDefault="00E230A3" w:rsidP="00E230A3">
      <w:pPr>
        <w:pStyle w:val="Paragrafoelenco"/>
        <w:numPr>
          <w:ilvl w:val="0"/>
          <w:numId w:val="21"/>
        </w:numPr>
        <w:jc w:val="both"/>
        <w:rPr>
          <w:rFonts w:ascii="Verdana" w:hAnsi="Verdana"/>
        </w:rPr>
      </w:pPr>
      <w:r>
        <w:rPr>
          <w:rFonts w:ascii="Verdana" w:hAnsi="Verdana"/>
        </w:rPr>
        <w:t xml:space="preserve">adozione di un </w:t>
      </w:r>
      <w:r w:rsidR="00D933C8">
        <w:rPr>
          <w:rFonts w:ascii="Verdana" w:hAnsi="Verdana"/>
          <w:b/>
        </w:rPr>
        <w:t>R</w:t>
      </w:r>
      <w:r w:rsidRPr="00E230A3">
        <w:rPr>
          <w:rFonts w:ascii="Verdana" w:hAnsi="Verdana"/>
          <w:b/>
        </w:rPr>
        <w:t>egolamento interno</w:t>
      </w:r>
      <w:r>
        <w:rPr>
          <w:rFonts w:ascii="Verdana" w:hAnsi="Verdana"/>
        </w:rPr>
        <w:t xml:space="preserve"> </w:t>
      </w:r>
      <w:r w:rsidRPr="00D933C8">
        <w:rPr>
          <w:rFonts w:ascii="Verdana" w:hAnsi="Verdana"/>
          <w:b/>
        </w:rPr>
        <w:t>per le forniture di beni e servizi</w:t>
      </w:r>
      <w:r>
        <w:rPr>
          <w:rFonts w:ascii="Verdana" w:hAnsi="Verdana"/>
        </w:rPr>
        <w:t xml:space="preserve"> di </w:t>
      </w:r>
      <w:r w:rsidR="007C6A93">
        <w:rPr>
          <w:rFonts w:ascii="Verdana" w:hAnsi="Verdana"/>
        </w:rPr>
        <w:t>importo</w:t>
      </w:r>
      <w:r>
        <w:rPr>
          <w:rFonts w:ascii="Verdana" w:hAnsi="Verdana"/>
        </w:rPr>
        <w:t xml:space="preserve"> inferiore ai 40.000,00 euro</w:t>
      </w:r>
      <w:r w:rsidR="000516C0">
        <w:rPr>
          <w:rFonts w:ascii="Verdana" w:hAnsi="Verdana"/>
        </w:rPr>
        <w:t>.</w:t>
      </w:r>
    </w:p>
    <w:p w14:paraId="7CA6EB3C" w14:textId="77777777" w:rsidR="00D933C8" w:rsidRPr="00D933C8" w:rsidRDefault="00D933C8" w:rsidP="00D933C8">
      <w:pPr>
        <w:jc w:val="both"/>
        <w:rPr>
          <w:rFonts w:ascii="Verdana" w:hAnsi="Verdana"/>
        </w:rPr>
      </w:pPr>
    </w:p>
    <w:p w14:paraId="2A9B494B" w14:textId="77777777" w:rsidR="004914FE" w:rsidRPr="009F65D6" w:rsidRDefault="009F65D6" w:rsidP="009F65D6">
      <w:pPr>
        <w:pStyle w:val="Paragrafoelenco"/>
        <w:numPr>
          <w:ilvl w:val="0"/>
          <w:numId w:val="25"/>
        </w:numPr>
        <w:ind w:left="426"/>
        <w:jc w:val="both"/>
        <w:rPr>
          <w:rFonts w:ascii="Verdana" w:hAnsi="Verdana"/>
          <w:b/>
          <w:color w:val="002060"/>
        </w:rPr>
      </w:pPr>
      <w:r>
        <w:rPr>
          <w:rFonts w:ascii="Verdana" w:hAnsi="Verdana"/>
          <w:b/>
          <w:color w:val="002060"/>
        </w:rPr>
        <w:t xml:space="preserve"> </w:t>
      </w:r>
      <w:r w:rsidR="008C6349" w:rsidRPr="009F65D6">
        <w:rPr>
          <w:rFonts w:ascii="Verdana" w:hAnsi="Verdana"/>
          <w:b/>
          <w:color w:val="002060"/>
        </w:rPr>
        <w:t>Monitoraggio</w:t>
      </w:r>
    </w:p>
    <w:p w14:paraId="22579CB0" w14:textId="79C8F09D" w:rsidR="00B83142" w:rsidRDefault="0084478F" w:rsidP="008C6349">
      <w:pPr>
        <w:jc w:val="both"/>
        <w:rPr>
          <w:rFonts w:ascii="Verdana" w:hAnsi="Verdana"/>
        </w:rPr>
      </w:pPr>
      <w:r>
        <w:rPr>
          <w:rFonts w:ascii="Verdana" w:hAnsi="Verdana"/>
        </w:rPr>
        <w:t>Il R</w:t>
      </w:r>
      <w:r w:rsidR="007C6A93">
        <w:rPr>
          <w:rFonts w:ascii="Verdana" w:hAnsi="Verdana"/>
        </w:rPr>
        <w:t xml:space="preserve">PCT </w:t>
      </w:r>
      <w:r>
        <w:rPr>
          <w:rFonts w:ascii="Verdana" w:hAnsi="Verdana"/>
        </w:rPr>
        <w:t xml:space="preserve">vigila affinché il </w:t>
      </w:r>
      <w:r w:rsidR="007C6A93">
        <w:rPr>
          <w:rFonts w:ascii="Verdana" w:hAnsi="Verdana"/>
        </w:rPr>
        <w:t>presente Piano</w:t>
      </w:r>
      <w:r w:rsidR="008C6349">
        <w:rPr>
          <w:rFonts w:ascii="Verdana" w:hAnsi="Verdana"/>
        </w:rPr>
        <w:t xml:space="preserve"> sia rispettato, relazionando periodicamente al Consiglio d</w:t>
      </w:r>
      <w:r w:rsidR="00D933C8">
        <w:rPr>
          <w:rFonts w:ascii="Verdana" w:hAnsi="Verdana"/>
        </w:rPr>
        <w:t>i A</w:t>
      </w:r>
      <w:r w:rsidR="008C6349">
        <w:rPr>
          <w:rFonts w:ascii="Verdana" w:hAnsi="Verdana"/>
        </w:rPr>
        <w:t xml:space="preserve">mministrazione e inviando </w:t>
      </w:r>
      <w:r w:rsidR="000516C0">
        <w:rPr>
          <w:rFonts w:ascii="Verdana" w:hAnsi="Verdana"/>
        </w:rPr>
        <w:t>le</w:t>
      </w:r>
      <w:r w:rsidR="008C6349">
        <w:rPr>
          <w:rFonts w:ascii="Verdana" w:hAnsi="Verdana"/>
        </w:rPr>
        <w:t xml:space="preserve"> comunicazioni </w:t>
      </w:r>
      <w:r w:rsidR="000516C0">
        <w:rPr>
          <w:rFonts w:ascii="Verdana" w:hAnsi="Verdana"/>
        </w:rPr>
        <w:t xml:space="preserve">previste </w:t>
      </w:r>
      <w:r w:rsidR="008C6349">
        <w:rPr>
          <w:rFonts w:ascii="Verdana" w:hAnsi="Verdana"/>
        </w:rPr>
        <w:t>a</w:t>
      </w:r>
      <w:r w:rsidR="000516C0">
        <w:rPr>
          <w:rFonts w:ascii="Verdana" w:hAnsi="Verdana"/>
        </w:rPr>
        <w:t>i</w:t>
      </w:r>
      <w:r w:rsidR="008C6349">
        <w:rPr>
          <w:rFonts w:ascii="Verdana" w:hAnsi="Verdana"/>
        </w:rPr>
        <w:t xml:space="preserve"> competent</w:t>
      </w:r>
      <w:r w:rsidR="000516C0">
        <w:rPr>
          <w:rFonts w:ascii="Verdana" w:hAnsi="Verdana"/>
        </w:rPr>
        <w:t xml:space="preserve">i organi </w:t>
      </w:r>
      <w:r w:rsidR="008C6349">
        <w:rPr>
          <w:rFonts w:ascii="Verdana" w:hAnsi="Verdana"/>
        </w:rPr>
        <w:t>della Regione Autonoma Valle d’Aosta.</w:t>
      </w:r>
    </w:p>
    <w:p w14:paraId="1622C8A2" w14:textId="77777777" w:rsidR="003F341A" w:rsidRDefault="007C6A93" w:rsidP="00E4653B">
      <w:pPr>
        <w:jc w:val="both"/>
        <w:rPr>
          <w:rFonts w:ascii="Verdana" w:hAnsi="Verdana"/>
        </w:rPr>
      </w:pPr>
      <w:r>
        <w:rPr>
          <w:rFonts w:ascii="Verdana" w:hAnsi="Verdana"/>
        </w:rPr>
        <w:t>Il RPCT</w:t>
      </w:r>
      <w:r w:rsidR="008C6349">
        <w:rPr>
          <w:rFonts w:ascii="Verdana" w:hAnsi="Verdana"/>
        </w:rPr>
        <w:t xml:space="preserve"> adotta ogni misura idonea affinché i dati da pubblicare siano resi disponibili dai soggetti interessati.</w:t>
      </w:r>
      <w:r w:rsidR="00E4653B">
        <w:rPr>
          <w:rFonts w:ascii="Verdana" w:hAnsi="Verdana"/>
        </w:rPr>
        <w:t xml:space="preserve"> </w:t>
      </w:r>
    </w:p>
    <w:p w14:paraId="4F77A746" w14:textId="77777777" w:rsidR="003F341A" w:rsidRDefault="003F341A" w:rsidP="009F65D6">
      <w:pPr>
        <w:jc w:val="both"/>
        <w:rPr>
          <w:rFonts w:ascii="Verdana" w:hAnsi="Verdana"/>
        </w:rPr>
      </w:pPr>
    </w:p>
    <w:p w14:paraId="1DC82CAC" w14:textId="77777777" w:rsidR="00E4653B" w:rsidRDefault="00E4653B" w:rsidP="009F65D6">
      <w:pPr>
        <w:jc w:val="both"/>
        <w:rPr>
          <w:rFonts w:ascii="Verdana" w:hAnsi="Verdana"/>
        </w:rPr>
      </w:pPr>
    </w:p>
    <w:p w14:paraId="23668C84" w14:textId="77777777" w:rsidR="00E4653B" w:rsidRDefault="00E4653B" w:rsidP="009F65D6">
      <w:pPr>
        <w:jc w:val="both"/>
        <w:rPr>
          <w:rFonts w:ascii="Verdana" w:hAnsi="Verdana"/>
        </w:rPr>
      </w:pPr>
      <w:r>
        <w:rPr>
          <w:rFonts w:ascii="Verdana" w:hAnsi="Verdana"/>
        </w:rPr>
        <w:t>ALLEGATO 1</w:t>
      </w:r>
    </w:p>
    <w:p w14:paraId="3029691D" w14:textId="77777777" w:rsidR="00E4653B" w:rsidRPr="009F65D6" w:rsidRDefault="00E4653B" w:rsidP="009F65D6">
      <w:pPr>
        <w:jc w:val="both"/>
        <w:rPr>
          <w:rFonts w:ascii="Verdana" w:hAnsi="Verdana"/>
        </w:rPr>
      </w:pPr>
      <w:r>
        <w:rPr>
          <w:rFonts w:ascii="Verdana" w:hAnsi="Verdana"/>
        </w:rPr>
        <w:t>OBBLIGHI DI PUBBLICAZIONE E INDICAZIONE DEL RELATIVO RESPONSABILE</w:t>
      </w:r>
    </w:p>
    <w:sectPr w:rsidR="00E4653B" w:rsidRPr="009F65D6" w:rsidSect="00F446D8">
      <w:headerReference w:type="default" r:id="rId8"/>
      <w:footerReference w:type="default" r:id="rId9"/>
      <w:pgSz w:w="11906" w:h="16838"/>
      <w:pgMar w:top="1417" w:right="1134" w:bottom="1134" w:left="1134" w:header="708" w:footer="708" w:gutter="0"/>
      <w:pgBorders w:offsetFrom="page">
        <w:top w:val="single" w:sz="12" w:space="24" w:color="548DD4" w:themeColor="text2" w:themeTint="99"/>
        <w:left w:val="single" w:sz="12" w:space="24" w:color="548DD4" w:themeColor="text2" w:themeTint="99"/>
        <w:bottom w:val="single" w:sz="12" w:space="24" w:color="548DD4" w:themeColor="text2" w:themeTint="99"/>
        <w:right w:val="single" w:sz="12" w:space="24" w:color="548DD4" w:themeColor="text2"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5BC2" w14:textId="77777777" w:rsidR="00143760" w:rsidRDefault="00143760" w:rsidP="00E50A56">
      <w:pPr>
        <w:spacing w:after="0" w:line="240" w:lineRule="auto"/>
      </w:pPr>
      <w:r>
        <w:separator/>
      </w:r>
    </w:p>
  </w:endnote>
  <w:endnote w:type="continuationSeparator" w:id="0">
    <w:p w14:paraId="16C2B549" w14:textId="77777777" w:rsidR="00143760" w:rsidRDefault="00143760" w:rsidP="00E5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6495"/>
      <w:docPartObj>
        <w:docPartGallery w:val="Page Numbers (Bottom of Page)"/>
        <w:docPartUnique/>
      </w:docPartObj>
    </w:sdtPr>
    <w:sdtEndPr/>
    <w:sdtContent>
      <w:p w14:paraId="0B5A4952" w14:textId="77777777" w:rsidR="00143760" w:rsidRDefault="000516C0">
        <w:pPr>
          <w:pStyle w:val="Pidipagina"/>
          <w:jc w:val="right"/>
        </w:pPr>
        <w:r>
          <w:fldChar w:fldCharType="begin"/>
        </w:r>
        <w:r>
          <w:instrText xml:space="preserve"> PAGE   \* MERGEFORMAT </w:instrText>
        </w:r>
        <w:r>
          <w:fldChar w:fldCharType="separate"/>
        </w:r>
        <w:r w:rsidR="00D933C8">
          <w:rPr>
            <w:noProof/>
          </w:rPr>
          <w:t>10</w:t>
        </w:r>
        <w:r>
          <w:rPr>
            <w:noProof/>
          </w:rPr>
          <w:fldChar w:fldCharType="end"/>
        </w:r>
      </w:p>
    </w:sdtContent>
  </w:sdt>
  <w:p w14:paraId="21BB967F" w14:textId="77777777" w:rsidR="00143760" w:rsidRDefault="001437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24A1D" w14:textId="77777777" w:rsidR="00143760" w:rsidRDefault="00143760" w:rsidP="00E50A56">
      <w:pPr>
        <w:spacing w:after="0" w:line="240" w:lineRule="auto"/>
      </w:pPr>
      <w:r>
        <w:separator/>
      </w:r>
    </w:p>
  </w:footnote>
  <w:footnote w:type="continuationSeparator" w:id="0">
    <w:p w14:paraId="554DD09A" w14:textId="77777777" w:rsidR="00143760" w:rsidRDefault="00143760" w:rsidP="00E50A56">
      <w:pPr>
        <w:spacing w:after="0" w:line="240" w:lineRule="auto"/>
      </w:pPr>
      <w:r>
        <w:continuationSeparator/>
      </w:r>
    </w:p>
  </w:footnote>
  <w:footnote w:id="1">
    <w:p w14:paraId="05247DAE" w14:textId="77777777" w:rsidR="00143760" w:rsidRPr="009511FF" w:rsidRDefault="00143760" w:rsidP="00D05736">
      <w:pPr>
        <w:pStyle w:val="Testonotaapidipagina"/>
        <w:rPr>
          <w:rFonts w:ascii="Verdana" w:hAnsi="Verdana"/>
          <w:sz w:val="18"/>
          <w:szCs w:val="18"/>
        </w:rPr>
      </w:pPr>
      <w:r w:rsidRPr="009511FF">
        <w:rPr>
          <w:rStyle w:val="Rimandonotaapidipagina"/>
          <w:rFonts w:ascii="Verdana" w:hAnsi="Verdana"/>
          <w:sz w:val="18"/>
          <w:szCs w:val="18"/>
        </w:rPr>
        <w:footnoteRef/>
      </w:r>
      <w:r w:rsidRPr="009511FF">
        <w:rPr>
          <w:rFonts w:ascii="Verdana" w:hAnsi="Verdana"/>
          <w:sz w:val="18"/>
          <w:szCs w:val="18"/>
        </w:rPr>
        <w:t xml:space="preserve"> Tratto da</w:t>
      </w:r>
      <w:r>
        <w:rPr>
          <w:rFonts w:ascii="Verdana" w:hAnsi="Verdana"/>
          <w:sz w:val="18"/>
          <w:szCs w:val="18"/>
        </w:rPr>
        <w:t>lle</w:t>
      </w:r>
      <w:r w:rsidRPr="009511FF">
        <w:rPr>
          <w:rFonts w:ascii="Verdana" w:hAnsi="Verdana"/>
          <w:sz w:val="18"/>
          <w:szCs w:val="18"/>
        </w:rPr>
        <w:t xml:space="preserve"> relazion</w:t>
      </w:r>
      <w:r>
        <w:rPr>
          <w:rFonts w:ascii="Verdana" w:hAnsi="Verdana"/>
          <w:sz w:val="18"/>
          <w:szCs w:val="18"/>
        </w:rPr>
        <w:t>i</w:t>
      </w:r>
      <w:r w:rsidRPr="009511FF">
        <w:rPr>
          <w:rFonts w:ascii="Verdana" w:hAnsi="Verdana"/>
          <w:sz w:val="18"/>
          <w:szCs w:val="18"/>
        </w:rPr>
        <w:t xml:space="preserve"> periodic</w:t>
      </w:r>
      <w:r>
        <w:rPr>
          <w:rFonts w:ascii="Verdana" w:hAnsi="Verdana"/>
          <w:sz w:val="18"/>
          <w:szCs w:val="18"/>
        </w:rPr>
        <w:t>he</w:t>
      </w:r>
      <w:r w:rsidRPr="009511FF">
        <w:rPr>
          <w:rFonts w:ascii="Verdana" w:hAnsi="Verdana"/>
          <w:sz w:val="18"/>
          <w:szCs w:val="18"/>
        </w:rPr>
        <w:t xml:space="preserve"> sullo stato dell’ordine pubblico, presentate al Parlamento dal Ministero dell’Interno.</w:t>
      </w:r>
      <w:r>
        <w:rPr>
          <w:rFonts w:ascii="Verdana" w:hAnsi="Verdana"/>
          <w:sz w:val="18"/>
          <w:szCs w:val="18"/>
        </w:rPr>
        <w:t xml:space="preserve"> Per approfondimenti si rinvia a: http://www.camera.it/leg17/494?idLegislatura=17&amp;categoria=038&amp;tipologiaDoc=elenco_categoria.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EC97" w14:textId="77777777" w:rsidR="00143760" w:rsidRPr="00554D78" w:rsidRDefault="00143760">
    <w:pPr>
      <w:pStyle w:val="Intestazione"/>
      <w:pBdr>
        <w:bottom w:val="thickThinSmallGap" w:sz="24" w:space="1" w:color="622423" w:themeColor="accent2" w:themeShade="7F"/>
      </w:pBdr>
      <w:jc w:val="center"/>
      <w:rPr>
        <w:rFonts w:ascii="Verdana" w:eastAsiaTheme="majorEastAsia" w:hAnsi="Verdana" w:cstheme="majorBidi"/>
        <w:i/>
        <w:color w:val="984806" w:themeColor="accent6" w:themeShade="80"/>
        <w:sz w:val="18"/>
        <w:szCs w:val="18"/>
      </w:rPr>
    </w:pPr>
    <w:r w:rsidRPr="00554D78">
      <w:rPr>
        <w:rFonts w:ascii="Verdana" w:eastAsiaTheme="majorEastAsia" w:hAnsi="Verdana" w:cstheme="majorBidi"/>
        <w:i/>
        <w:color w:val="984806" w:themeColor="accent6" w:themeShade="80"/>
        <w:sz w:val="18"/>
        <w:szCs w:val="18"/>
      </w:rPr>
      <w:t xml:space="preserve">P.T.P.C.T. – </w:t>
    </w:r>
    <w:sdt>
      <w:sdtPr>
        <w:rPr>
          <w:rFonts w:ascii="Verdana" w:eastAsiaTheme="majorEastAsia" w:hAnsi="Verdana" w:cstheme="majorBidi"/>
          <w:i/>
          <w:color w:val="984806" w:themeColor="accent6" w:themeShade="80"/>
          <w:sz w:val="18"/>
          <w:szCs w:val="18"/>
        </w:rPr>
        <w:alias w:val="Titolo"/>
        <w:id w:val="77738743"/>
        <w:placeholder>
          <w:docPart w:val="533469FB52C44DAFBDC278F00211DAFC"/>
        </w:placeholder>
        <w:dataBinding w:prefixMappings="xmlns:ns0='http://schemas.openxmlformats.org/package/2006/metadata/core-properties' xmlns:ns1='http://purl.org/dc/elements/1.1/'" w:xpath="/ns0:coreProperties[1]/ns1:title[1]" w:storeItemID="{6C3C8BC8-F283-45AE-878A-BAB7291924A1}"/>
        <w:text/>
      </w:sdtPr>
      <w:sdtEndPr/>
      <w:sdtContent>
        <w:r w:rsidRPr="00554D78">
          <w:rPr>
            <w:rFonts w:ascii="Verdana" w:eastAsiaTheme="majorEastAsia" w:hAnsi="Verdana" w:cstheme="majorBidi"/>
            <w:i/>
            <w:color w:val="984806" w:themeColor="accent6" w:themeShade="80"/>
            <w:sz w:val="18"/>
            <w:szCs w:val="18"/>
          </w:rPr>
          <w:t>FONDAZIONE VIGLINO</w:t>
        </w:r>
      </w:sdtContent>
    </w:sdt>
  </w:p>
  <w:p w14:paraId="0DAE16B4" w14:textId="77777777" w:rsidR="00143760" w:rsidRPr="00554D78" w:rsidRDefault="0014376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5BAC"/>
    <w:multiLevelType w:val="hybridMultilevel"/>
    <w:tmpl w:val="1E8E7D4E"/>
    <w:lvl w:ilvl="0" w:tplc="04100001">
      <w:start w:val="1"/>
      <w:numFmt w:val="bullet"/>
      <w:lvlText w:val=""/>
      <w:lvlJc w:val="left"/>
      <w:pPr>
        <w:ind w:left="750" w:hanging="39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322F28"/>
    <w:multiLevelType w:val="hybridMultilevel"/>
    <w:tmpl w:val="B906907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E350B65"/>
    <w:multiLevelType w:val="hybridMultilevel"/>
    <w:tmpl w:val="EE84BB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F200B7"/>
    <w:multiLevelType w:val="hybridMultilevel"/>
    <w:tmpl w:val="2326C508"/>
    <w:lvl w:ilvl="0" w:tplc="B736007E">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07267B"/>
    <w:multiLevelType w:val="hybridMultilevel"/>
    <w:tmpl w:val="D2AA465E"/>
    <w:lvl w:ilvl="0" w:tplc="0DEED332">
      <w:start w:val="3"/>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3F458F"/>
    <w:multiLevelType w:val="multilevel"/>
    <w:tmpl w:val="99560AA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35E37A39"/>
    <w:multiLevelType w:val="hybridMultilevel"/>
    <w:tmpl w:val="BAA00C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7B977E9"/>
    <w:multiLevelType w:val="hybridMultilevel"/>
    <w:tmpl w:val="8D00A8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E7A0CBA"/>
    <w:multiLevelType w:val="hybridMultilevel"/>
    <w:tmpl w:val="53FA308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13A09F3"/>
    <w:multiLevelType w:val="hybridMultilevel"/>
    <w:tmpl w:val="63FA03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4842C7E"/>
    <w:multiLevelType w:val="hybridMultilevel"/>
    <w:tmpl w:val="003A10EC"/>
    <w:lvl w:ilvl="0" w:tplc="381277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A706706"/>
    <w:multiLevelType w:val="hybridMultilevel"/>
    <w:tmpl w:val="837E1D48"/>
    <w:lvl w:ilvl="0" w:tplc="B736007E">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D40AFA"/>
    <w:multiLevelType w:val="hybridMultilevel"/>
    <w:tmpl w:val="D18697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DF1FB0"/>
    <w:multiLevelType w:val="hybridMultilevel"/>
    <w:tmpl w:val="D5E8C99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57B17367"/>
    <w:multiLevelType w:val="hybridMultilevel"/>
    <w:tmpl w:val="FB0A78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B744D7F"/>
    <w:multiLevelType w:val="hybridMultilevel"/>
    <w:tmpl w:val="B8D68B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18F6FE5"/>
    <w:multiLevelType w:val="multilevel"/>
    <w:tmpl w:val="1F4AA7C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7" w15:restartNumberingAfterBreak="0">
    <w:nsid w:val="66C02325"/>
    <w:multiLevelType w:val="hybridMultilevel"/>
    <w:tmpl w:val="679AF1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71266AF"/>
    <w:multiLevelType w:val="hybridMultilevel"/>
    <w:tmpl w:val="0FD81E8C"/>
    <w:lvl w:ilvl="0" w:tplc="6E1C9358">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681402F8"/>
    <w:multiLevelType w:val="hybridMultilevel"/>
    <w:tmpl w:val="244A93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9647C83"/>
    <w:multiLevelType w:val="hybridMultilevel"/>
    <w:tmpl w:val="DDCEAC22"/>
    <w:lvl w:ilvl="0" w:tplc="B60436A6">
      <w:start w:val="2"/>
      <w:numFmt w:val="bullet"/>
      <w:lvlText w:val=""/>
      <w:lvlJc w:val="left"/>
      <w:pPr>
        <w:ind w:left="720" w:hanging="360"/>
      </w:pPr>
      <w:rPr>
        <w:rFonts w:ascii="Symbol" w:eastAsiaTheme="minorHAnsi" w:hAnsi="Symbol" w:cs="Bookman Old 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B432F31"/>
    <w:multiLevelType w:val="hybridMultilevel"/>
    <w:tmpl w:val="BC76980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6BFC75CB"/>
    <w:multiLevelType w:val="hybridMultilevel"/>
    <w:tmpl w:val="82407016"/>
    <w:lvl w:ilvl="0" w:tplc="0DEED332">
      <w:start w:val="3"/>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0FF431A"/>
    <w:multiLevelType w:val="hybridMultilevel"/>
    <w:tmpl w:val="C622788A"/>
    <w:lvl w:ilvl="0" w:tplc="7F486532">
      <w:start w:val="12"/>
      <w:numFmt w:val="decimal"/>
      <w:lvlText w:val="%1."/>
      <w:lvlJc w:val="left"/>
      <w:pPr>
        <w:ind w:left="765" w:hanging="4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731550F"/>
    <w:multiLevelType w:val="hybridMultilevel"/>
    <w:tmpl w:val="A4EA2354"/>
    <w:lvl w:ilvl="0" w:tplc="2D22BB5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7B9723E5"/>
    <w:multiLevelType w:val="hybridMultilevel"/>
    <w:tmpl w:val="DA0807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21718999">
    <w:abstractNumId w:val="25"/>
  </w:num>
  <w:num w:numId="2" w16cid:durableId="61685779">
    <w:abstractNumId w:val="17"/>
  </w:num>
  <w:num w:numId="3" w16cid:durableId="738526361">
    <w:abstractNumId w:val="0"/>
  </w:num>
  <w:num w:numId="4" w16cid:durableId="1388065317">
    <w:abstractNumId w:val="4"/>
  </w:num>
  <w:num w:numId="5" w16cid:durableId="642275058">
    <w:abstractNumId w:val="9"/>
  </w:num>
  <w:num w:numId="6" w16cid:durableId="502664820">
    <w:abstractNumId w:val="8"/>
  </w:num>
  <w:num w:numId="7" w16cid:durableId="1945309020">
    <w:abstractNumId w:val="14"/>
  </w:num>
  <w:num w:numId="8" w16cid:durableId="2023046004">
    <w:abstractNumId w:val="11"/>
  </w:num>
  <w:num w:numId="9" w16cid:durableId="1886407859">
    <w:abstractNumId w:val="2"/>
  </w:num>
  <w:num w:numId="10" w16cid:durableId="378673380">
    <w:abstractNumId w:val="6"/>
  </w:num>
  <w:num w:numId="11" w16cid:durableId="359010582">
    <w:abstractNumId w:val="10"/>
  </w:num>
  <w:num w:numId="12" w16cid:durableId="2027557946">
    <w:abstractNumId w:val="16"/>
  </w:num>
  <w:num w:numId="13" w16cid:durableId="1926842212">
    <w:abstractNumId w:val="18"/>
  </w:num>
  <w:num w:numId="14" w16cid:durableId="1335690123">
    <w:abstractNumId w:val="13"/>
  </w:num>
  <w:num w:numId="15" w16cid:durableId="1109545215">
    <w:abstractNumId w:val="24"/>
  </w:num>
  <w:num w:numId="16" w16cid:durableId="190341191">
    <w:abstractNumId w:val="5"/>
  </w:num>
  <w:num w:numId="17" w16cid:durableId="8338814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91229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4901875">
    <w:abstractNumId w:val="4"/>
  </w:num>
  <w:num w:numId="20" w16cid:durableId="2112704522">
    <w:abstractNumId w:val="3"/>
  </w:num>
  <w:num w:numId="21" w16cid:durableId="336422885">
    <w:abstractNumId w:val="22"/>
  </w:num>
  <w:num w:numId="22" w16cid:durableId="749228830">
    <w:abstractNumId w:val="12"/>
  </w:num>
  <w:num w:numId="23" w16cid:durableId="187648137">
    <w:abstractNumId w:val="1"/>
  </w:num>
  <w:num w:numId="24" w16cid:durableId="1291326422">
    <w:abstractNumId w:val="7"/>
  </w:num>
  <w:num w:numId="25" w16cid:durableId="748115411">
    <w:abstractNumId w:val="23"/>
  </w:num>
  <w:num w:numId="26" w16cid:durableId="839976300">
    <w:abstractNumId w:val="20"/>
  </w:num>
  <w:num w:numId="27" w16cid:durableId="336809132">
    <w:abstractNumId w:val="15"/>
  </w:num>
  <w:num w:numId="28" w16cid:durableId="147016721">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0C04"/>
    <w:rsid w:val="00003DAB"/>
    <w:rsid w:val="00004B4D"/>
    <w:rsid w:val="00007E4F"/>
    <w:rsid w:val="00010F70"/>
    <w:rsid w:val="00020F73"/>
    <w:rsid w:val="00022A28"/>
    <w:rsid w:val="000230D7"/>
    <w:rsid w:val="0003404A"/>
    <w:rsid w:val="00034652"/>
    <w:rsid w:val="00051152"/>
    <w:rsid w:val="000516C0"/>
    <w:rsid w:val="00051F79"/>
    <w:rsid w:val="00052A11"/>
    <w:rsid w:val="0005347A"/>
    <w:rsid w:val="00053E29"/>
    <w:rsid w:val="0005459A"/>
    <w:rsid w:val="00064C06"/>
    <w:rsid w:val="000657C9"/>
    <w:rsid w:val="00066185"/>
    <w:rsid w:val="00070D2B"/>
    <w:rsid w:val="00072856"/>
    <w:rsid w:val="0008178E"/>
    <w:rsid w:val="0008662D"/>
    <w:rsid w:val="000A5077"/>
    <w:rsid w:val="000A62D1"/>
    <w:rsid w:val="000B31F9"/>
    <w:rsid w:val="000B389F"/>
    <w:rsid w:val="000B6B01"/>
    <w:rsid w:val="000B74F8"/>
    <w:rsid w:val="000C3CD1"/>
    <w:rsid w:val="000C3E48"/>
    <w:rsid w:val="000D0407"/>
    <w:rsid w:val="000D405B"/>
    <w:rsid w:val="000D5B12"/>
    <w:rsid w:val="000D7E66"/>
    <w:rsid w:val="000E27E8"/>
    <w:rsid w:val="000E4D8B"/>
    <w:rsid w:val="000E791D"/>
    <w:rsid w:val="000F6AF5"/>
    <w:rsid w:val="00105927"/>
    <w:rsid w:val="00121862"/>
    <w:rsid w:val="00122428"/>
    <w:rsid w:val="001230D5"/>
    <w:rsid w:val="0012430D"/>
    <w:rsid w:val="00124CB7"/>
    <w:rsid w:val="00130759"/>
    <w:rsid w:val="00143760"/>
    <w:rsid w:val="001478E5"/>
    <w:rsid w:val="00150B51"/>
    <w:rsid w:val="001522A3"/>
    <w:rsid w:val="0015243A"/>
    <w:rsid w:val="00156DF3"/>
    <w:rsid w:val="001578AF"/>
    <w:rsid w:val="001658C7"/>
    <w:rsid w:val="00165E41"/>
    <w:rsid w:val="00170E82"/>
    <w:rsid w:val="00173744"/>
    <w:rsid w:val="00174B36"/>
    <w:rsid w:val="00187ACC"/>
    <w:rsid w:val="00193EAE"/>
    <w:rsid w:val="001A1136"/>
    <w:rsid w:val="001A68C3"/>
    <w:rsid w:val="001C2536"/>
    <w:rsid w:val="001D0BF3"/>
    <w:rsid w:val="001D40F0"/>
    <w:rsid w:val="001D6C9E"/>
    <w:rsid w:val="001D6F29"/>
    <w:rsid w:val="001E094D"/>
    <w:rsid w:val="001F0FDB"/>
    <w:rsid w:val="001F4E6C"/>
    <w:rsid w:val="00201162"/>
    <w:rsid w:val="00201E47"/>
    <w:rsid w:val="00207B65"/>
    <w:rsid w:val="002119EB"/>
    <w:rsid w:val="002237C3"/>
    <w:rsid w:val="00225634"/>
    <w:rsid w:val="002321C0"/>
    <w:rsid w:val="00233111"/>
    <w:rsid w:val="002374C7"/>
    <w:rsid w:val="00240CF0"/>
    <w:rsid w:val="00243EE3"/>
    <w:rsid w:val="00244AE8"/>
    <w:rsid w:val="0025085D"/>
    <w:rsid w:val="00252356"/>
    <w:rsid w:val="00255046"/>
    <w:rsid w:val="0026729E"/>
    <w:rsid w:val="0027334B"/>
    <w:rsid w:val="0027588A"/>
    <w:rsid w:val="00275E04"/>
    <w:rsid w:val="00283202"/>
    <w:rsid w:val="00283620"/>
    <w:rsid w:val="002925B1"/>
    <w:rsid w:val="002961F5"/>
    <w:rsid w:val="002A3AA9"/>
    <w:rsid w:val="002B01F0"/>
    <w:rsid w:val="002B349C"/>
    <w:rsid w:val="002B3F0E"/>
    <w:rsid w:val="002B4C4F"/>
    <w:rsid w:val="002B73FA"/>
    <w:rsid w:val="002D600F"/>
    <w:rsid w:val="002E1C87"/>
    <w:rsid w:val="002E1EC7"/>
    <w:rsid w:val="002E4343"/>
    <w:rsid w:val="002E76E0"/>
    <w:rsid w:val="002F1D97"/>
    <w:rsid w:val="002F523E"/>
    <w:rsid w:val="0030025E"/>
    <w:rsid w:val="003034CB"/>
    <w:rsid w:val="00303CFE"/>
    <w:rsid w:val="0031481B"/>
    <w:rsid w:val="00314C68"/>
    <w:rsid w:val="00316CE0"/>
    <w:rsid w:val="00320691"/>
    <w:rsid w:val="00323A28"/>
    <w:rsid w:val="00323D6D"/>
    <w:rsid w:val="00335650"/>
    <w:rsid w:val="00335DE1"/>
    <w:rsid w:val="0034155E"/>
    <w:rsid w:val="00361B7D"/>
    <w:rsid w:val="00375439"/>
    <w:rsid w:val="003759CE"/>
    <w:rsid w:val="00390695"/>
    <w:rsid w:val="00394C4D"/>
    <w:rsid w:val="003A1570"/>
    <w:rsid w:val="003A1C49"/>
    <w:rsid w:val="003A2E0E"/>
    <w:rsid w:val="003A675B"/>
    <w:rsid w:val="003A715C"/>
    <w:rsid w:val="003A7F05"/>
    <w:rsid w:val="003B04DC"/>
    <w:rsid w:val="003C5316"/>
    <w:rsid w:val="003C58EA"/>
    <w:rsid w:val="003D59A0"/>
    <w:rsid w:val="003F07D5"/>
    <w:rsid w:val="003F0C04"/>
    <w:rsid w:val="003F341A"/>
    <w:rsid w:val="00401E95"/>
    <w:rsid w:val="004020A0"/>
    <w:rsid w:val="00410360"/>
    <w:rsid w:val="00420476"/>
    <w:rsid w:val="00422C27"/>
    <w:rsid w:val="004276AA"/>
    <w:rsid w:val="0043006C"/>
    <w:rsid w:val="00431E1A"/>
    <w:rsid w:val="004356BB"/>
    <w:rsid w:val="00445E8E"/>
    <w:rsid w:val="004466A5"/>
    <w:rsid w:val="00462982"/>
    <w:rsid w:val="00464B91"/>
    <w:rsid w:val="0046789F"/>
    <w:rsid w:val="00476D3C"/>
    <w:rsid w:val="004814F8"/>
    <w:rsid w:val="00483D31"/>
    <w:rsid w:val="004914FE"/>
    <w:rsid w:val="00492F22"/>
    <w:rsid w:val="004A6574"/>
    <w:rsid w:val="004B0A63"/>
    <w:rsid w:val="004B1314"/>
    <w:rsid w:val="004C409D"/>
    <w:rsid w:val="004C4EC6"/>
    <w:rsid w:val="004D2B28"/>
    <w:rsid w:val="004D2D89"/>
    <w:rsid w:val="004D2F3F"/>
    <w:rsid w:val="004E2871"/>
    <w:rsid w:val="004E5B25"/>
    <w:rsid w:val="004E7B13"/>
    <w:rsid w:val="004F0528"/>
    <w:rsid w:val="004F0F22"/>
    <w:rsid w:val="004F114C"/>
    <w:rsid w:val="004F507E"/>
    <w:rsid w:val="004F6339"/>
    <w:rsid w:val="004F70D5"/>
    <w:rsid w:val="00503E66"/>
    <w:rsid w:val="00514765"/>
    <w:rsid w:val="00517A27"/>
    <w:rsid w:val="00532A95"/>
    <w:rsid w:val="00534802"/>
    <w:rsid w:val="005373BA"/>
    <w:rsid w:val="00540468"/>
    <w:rsid w:val="00554D78"/>
    <w:rsid w:val="0056087B"/>
    <w:rsid w:val="00560A80"/>
    <w:rsid w:val="00564588"/>
    <w:rsid w:val="00566351"/>
    <w:rsid w:val="00575BF3"/>
    <w:rsid w:val="00576258"/>
    <w:rsid w:val="005766F7"/>
    <w:rsid w:val="00576D39"/>
    <w:rsid w:val="00584CEA"/>
    <w:rsid w:val="00587247"/>
    <w:rsid w:val="00587D29"/>
    <w:rsid w:val="00592A4C"/>
    <w:rsid w:val="005945F1"/>
    <w:rsid w:val="005A4290"/>
    <w:rsid w:val="005B4E2F"/>
    <w:rsid w:val="005D0C4D"/>
    <w:rsid w:val="005F28B4"/>
    <w:rsid w:val="005F3894"/>
    <w:rsid w:val="005F38B2"/>
    <w:rsid w:val="005F5429"/>
    <w:rsid w:val="005F750E"/>
    <w:rsid w:val="00601462"/>
    <w:rsid w:val="00605E96"/>
    <w:rsid w:val="006121FC"/>
    <w:rsid w:val="006126FE"/>
    <w:rsid w:val="00620D03"/>
    <w:rsid w:val="00623662"/>
    <w:rsid w:val="00634BD7"/>
    <w:rsid w:val="00640976"/>
    <w:rsid w:val="00640F55"/>
    <w:rsid w:val="006478ED"/>
    <w:rsid w:val="0065479C"/>
    <w:rsid w:val="00656251"/>
    <w:rsid w:val="00662F85"/>
    <w:rsid w:val="00671B97"/>
    <w:rsid w:val="00672235"/>
    <w:rsid w:val="00675AF0"/>
    <w:rsid w:val="0068233D"/>
    <w:rsid w:val="006851F4"/>
    <w:rsid w:val="006853D1"/>
    <w:rsid w:val="0069269F"/>
    <w:rsid w:val="0069723E"/>
    <w:rsid w:val="006973E2"/>
    <w:rsid w:val="00697798"/>
    <w:rsid w:val="006A22F1"/>
    <w:rsid w:val="006A363E"/>
    <w:rsid w:val="006A3D6A"/>
    <w:rsid w:val="006A5F4D"/>
    <w:rsid w:val="006A78F3"/>
    <w:rsid w:val="006B06CD"/>
    <w:rsid w:val="006B28DD"/>
    <w:rsid w:val="006C2BB2"/>
    <w:rsid w:val="006C2D16"/>
    <w:rsid w:val="006C6807"/>
    <w:rsid w:val="006D385B"/>
    <w:rsid w:val="006E2685"/>
    <w:rsid w:val="006F362D"/>
    <w:rsid w:val="006F47BD"/>
    <w:rsid w:val="006F6413"/>
    <w:rsid w:val="00702AC8"/>
    <w:rsid w:val="0071098C"/>
    <w:rsid w:val="007119D3"/>
    <w:rsid w:val="00726AE8"/>
    <w:rsid w:val="00727710"/>
    <w:rsid w:val="00742422"/>
    <w:rsid w:val="00743B28"/>
    <w:rsid w:val="007510E0"/>
    <w:rsid w:val="0075171D"/>
    <w:rsid w:val="007573BA"/>
    <w:rsid w:val="00760DC7"/>
    <w:rsid w:val="007703CB"/>
    <w:rsid w:val="00773B49"/>
    <w:rsid w:val="00781E0A"/>
    <w:rsid w:val="00784380"/>
    <w:rsid w:val="00784A2D"/>
    <w:rsid w:val="00784C77"/>
    <w:rsid w:val="00795687"/>
    <w:rsid w:val="007A147F"/>
    <w:rsid w:val="007A64EE"/>
    <w:rsid w:val="007A6511"/>
    <w:rsid w:val="007A67AC"/>
    <w:rsid w:val="007B1EF9"/>
    <w:rsid w:val="007B433D"/>
    <w:rsid w:val="007B692D"/>
    <w:rsid w:val="007C1E48"/>
    <w:rsid w:val="007C4B15"/>
    <w:rsid w:val="007C5AF2"/>
    <w:rsid w:val="007C604B"/>
    <w:rsid w:val="007C6A93"/>
    <w:rsid w:val="007D01E6"/>
    <w:rsid w:val="007D31FF"/>
    <w:rsid w:val="007D61C8"/>
    <w:rsid w:val="007E0D1B"/>
    <w:rsid w:val="007E4E96"/>
    <w:rsid w:val="00802222"/>
    <w:rsid w:val="00806F36"/>
    <w:rsid w:val="008159C1"/>
    <w:rsid w:val="00824906"/>
    <w:rsid w:val="00834A65"/>
    <w:rsid w:val="00837BAD"/>
    <w:rsid w:val="00841B3F"/>
    <w:rsid w:val="008440C8"/>
    <w:rsid w:val="0084478F"/>
    <w:rsid w:val="008475BD"/>
    <w:rsid w:val="00853E61"/>
    <w:rsid w:val="00863655"/>
    <w:rsid w:val="00875E54"/>
    <w:rsid w:val="00880831"/>
    <w:rsid w:val="00884053"/>
    <w:rsid w:val="008930FF"/>
    <w:rsid w:val="00896116"/>
    <w:rsid w:val="008A0AEB"/>
    <w:rsid w:val="008A3DFA"/>
    <w:rsid w:val="008B00AC"/>
    <w:rsid w:val="008B32B2"/>
    <w:rsid w:val="008B36E5"/>
    <w:rsid w:val="008B7AC4"/>
    <w:rsid w:val="008C137F"/>
    <w:rsid w:val="008C291D"/>
    <w:rsid w:val="008C6349"/>
    <w:rsid w:val="008D0052"/>
    <w:rsid w:val="008D6F1D"/>
    <w:rsid w:val="008E1276"/>
    <w:rsid w:val="008E2000"/>
    <w:rsid w:val="008F3540"/>
    <w:rsid w:val="00904F4B"/>
    <w:rsid w:val="00914D2F"/>
    <w:rsid w:val="00915506"/>
    <w:rsid w:val="00920178"/>
    <w:rsid w:val="00925E88"/>
    <w:rsid w:val="00926A50"/>
    <w:rsid w:val="00930121"/>
    <w:rsid w:val="0093612D"/>
    <w:rsid w:val="00940196"/>
    <w:rsid w:val="00944D7C"/>
    <w:rsid w:val="009451DC"/>
    <w:rsid w:val="009501F0"/>
    <w:rsid w:val="009511FF"/>
    <w:rsid w:val="009605B2"/>
    <w:rsid w:val="00962F1F"/>
    <w:rsid w:val="00964383"/>
    <w:rsid w:val="00966282"/>
    <w:rsid w:val="0097274C"/>
    <w:rsid w:val="00973CC6"/>
    <w:rsid w:val="00974420"/>
    <w:rsid w:val="009839D3"/>
    <w:rsid w:val="00987AA2"/>
    <w:rsid w:val="009917A1"/>
    <w:rsid w:val="0099193A"/>
    <w:rsid w:val="009971DB"/>
    <w:rsid w:val="00997A8B"/>
    <w:rsid w:val="009A17CC"/>
    <w:rsid w:val="009A26DF"/>
    <w:rsid w:val="009B294F"/>
    <w:rsid w:val="009B6A1B"/>
    <w:rsid w:val="009C1DBF"/>
    <w:rsid w:val="009C480E"/>
    <w:rsid w:val="009C588F"/>
    <w:rsid w:val="009D3ED6"/>
    <w:rsid w:val="009D5E00"/>
    <w:rsid w:val="009E2018"/>
    <w:rsid w:val="009E3525"/>
    <w:rsid w:val="009E47E2"/>
    <w:rsid w:val="009E591C"/>
    <w:rsid w:val="009F1725"/>
    <w:rsid w:val="009F1B14"/>
    <w:rsid w:val="009F1CA3"/>
    <w:rsid w:val="009F2CF3"/>
    <w:rsid w:val="009F52FA"/>
    <w:rsid w:val="009F65D6"/>
    <w:rsid w:val="00A01772"/>
    <w:rsid w:val="00A02435"/>
    <w:rsid w:val="00A03B8A"/>
    <w:rsid w:val="00A115FC"/>
    <w:rsid w:val="00A12C0F"/>
    <w:rsid w:val="00A13FC0"/>
    <w:rsid w:val="00A31B17"/>
    <w:rsid w:val="00A33231"/>
    <w:rsid w:val="00A50275"/>
    <w:rsid w:val="00A5307B"/>
    <w:rsid w:val="00A57481"/>
    <w:rsid w:val="00A651BB"/>
    <w:rsid w:val="00A70A6D"/>
    <w:rsid w:val="00A725EA"/>
    <w:rsid w:val="00A754A5"/>
    <w:rsid w:val="00A77A81"/>
    <w:rsid w:val="00A84ED5"/>
    <w:rsid w:val="00A9226C"/>
    <w:rsid w:val="00A9264B"/>
    <w:rsid w:val="00A93D5A"/>
    <w:rsid w:val="00AA22E2"/>
    <w:rsid w:val="00AB4F8F"/>
    <w:rsid w:val="00AB61E4"/>
    <w:rsid w:val="00AB6FB3"/>
    <w:rsid w:val="00AD0C6F"/>
    <w:rsid w:val="00AD16EA"/>
    <w:rsid w:val="00AE0C6B"/>
    <w:rsid w:val="00AE639D"/>
    <w:rsid w:val="00AF0B1F"/>
    <w:rsid w:val="00AF2178"/>
    <w:rsid w:val="00AF2710"/>
    <w:rsid w:val="00B0152D"/>
    <w:rsid w:val="00B037DE"/>
    <w:rsid w:val="00B0395B"/>
    <w:rsid w:val="00B066F8"/>
    <w:rsid w:val="00B15F17"/>
    <w:rsid w:val="00B2130F"/>
    <w:rsid w:val="00B26B8D"/>
    <w:rsid w:val="00B30A77"/>
    <w:rsid w:val="00B316FA"/>
    <w:rsid w:val="00B3435E"/>
    <w:rsid w:val="00B42FED"/>
    <w:rsid w:val="00B47317"/>
    <w:rsid w:val="00B5003A"/>
    <w:rsid w:val="00B5157A"/>
    <w:rsid w:val="00B5177C"/>
    <w:rsid w:val="00B53492"/>
    <w:rsid w:val="00B53DDB"/>
    <w:rsid w:val="00B54194"/>
    <w:rsid w:val="00B54FC7"/>
    <w:rsid w:val="00B559C6"/>
    <w:rsid w:val="00B56E3F"/>
    <w:rsid w:val="00B715F2"/>
    <w:rsid w:val="00B723C6"/>
    <w:rsid w:val="00B72D0A"/>
    <w:rsid w:val="00B83142"/>
    <w:rsid w:val="00B85F4F"/>
    <w:rsid w:val="00B940D0"/>
    <w:rsid w:val="00BA2F6D"/>
    <w:rsid w:val="00BA4CD1"/>
    <w:rsid w:val="00BA63FC"/>
    <w:rsid w:val="00BC7481"/>
    <w:rsid w:val="00BD4D8B"/>
    <w:rsid w:val="00BF0240"/>
    <w:rsid w:val="00BF443C"/>
    <w:rsid w:val="00C040DA"/>
    <w:rsid w:val="00C05977"/>
    <w:rsid w:val="00C121B2"/>
    <w:rsid w:val="00C13E4C"/>
    <w:rsid w:val="00C20460"/>
    <w:rsid w:val="00C2516F"/>
    <w:rsid w:val="00C30911"/>
    <w:rsid w:val="00C31A06"/>
    <w:rsid w:val="00C3776D"/>
    <w:rsid w:val="00C403EF"/>
    <w:rsid w:val="00C40EDF"/>
    <w:rsid w:val="00C43822"/>
    <w:rsid w:val="00C458AC"/>
    <w:rsid w:val="00C505B8"/>
    <w:rsid w:val="00C551CD"/>
    <w:rsid w:val="00C60796"/>
    <w:rsid w:val="00C70A4D"/>
    <w:rsid w:val="00C754E5"/>
    <w:rsid w:val="00C80842"/>
    <w:rsid w:val="00C84FFF"/>
    <w:rsid w:val="00C94CD1"/>
    <w:rsid w:val="00C94DB8"/>
    <w:rsid w:val="00C97A4C"/>
    <w:rsid w:val="00CA1101"/>
    <w:rsid w:val="00CA1FBA"/>
    <w:rsid w:val="00CA51E0"/>
    <w:rsid w:val="00CB44BE"/>
    <w:rsid w:val="00CC355E"/>
    <w:rsid w:val="00CC37A8"/>
    <w:rsid w:val="00CC5247"/>
    <w:rsid w:val="00CF611A"/>
    <w:rsid w:val="00CF7ECB"/>
    <w:rsid w:val="00D04171"/>
    <w:rsid w:val="00D05736"/>
    <w:rsid w:val="00D1019C"/>
    <w:rsid w:val="00D11D94"/>
    <w:rsid w:val="00D15520"/>
    <w:rsid w:val="00D2118A"/>
    <w:rsid w:val="00D26651"/>
    <w:rsid w:val="00D30D47"/>
    <w:rsid w:val="00D33B2E"/>
    <w:rsid w:val="00D50B02"/>
    <w:rsid w:val="00D54425"/>
    <w:rsid w:val="00D656BF"/>
    <w:rsid w:val="00D679E5"/>
    <w:rsid w:val="00D72386"/>
    <w:rsid w:val="00D77E64"/>
    <w:rsid w:val="00D933C8"/>
    <w:rsid w:val="00DA24F2"/>
    <w:rsid w:val="00DA3C1D"/>
    <w:rsid w:val="00DA49C3"/>
    <w:rsid w:val="00DA6A39"/>
    <w:rsid w:val="00DA6EB2"/>
    <w:rsid w:val="00DC3531"/>
    <w:rsid w:val="00DD6A14"/>
    <w:rsid w:val="00DE0376"/>
    <w:rsid w:val="00DE7BE6"/>
    <w:rsid w:val="00DF159F"/>
    <w:rsid w:val="00DF188F"/>
    <w:rsid w:val="00DF3CCC"/>
    <w:rsid w:val="00DF5955"/>
    <w:rsid w:val="00DF7D03"/>
    <w:rsid w:val="00E022AF"/>
    <w:rsid w:val="00E034E8"/>
    <w:rsid w:val="00E039A4"/>
    <w:rsid w:val="00E04175"/>
    <w:rsid w:val="00E11659"/>
    <w:rsid w:val="00E12327"/>
    <w:rsid w:val="00E17E71"/>
    <w:rsid w:val="00E22C6D"/>
    <w:rsid w:val="00E230A3"/>
    <w:rsid w:val="00E23990"/>
    <w:rsid w:val="00E23C7D"/>
    <w:rsid w:val="00E25645"/>
    <w:rsid w:val="00E26152"/>
    <w:rsid w:val="00E3625C"/>
    <w:rsid w:val="00E4653B"/>
    <w:rsid w:val="00E4721C"/>
    <w:rsid w:val="00E50A56"/>
    <w:rsid w:val="00E5306B"/>
    <w:rsid w:val="00E54668"/>
    <w:rsid w:val="00E54A68"/>
    <w:rsid w:val="00E612DF"/>
    <w:rsid w:val="00E73DA9"/>
    <w:rsid w:val="00E7666D"/>
    <w:rsid w:val="00E81F50"/>
    <w:rsid w:val="00E86D76"/>
    <w:rsid w:val="00EA707C"/>
    <w:rsid w:val="00EB28F2"/>
    <w:rsid w:val="00EB3CFE"/>
    <w:rsid w:val="00EB5EB5"/>
    <w:rsid w:val="00EC07EF"/>
    <w:rsid w:val="00EC0D3B"/>
    <w:rsid w:val="00EC44FD"/>
    <w:rsid w:val="00EC4ED8"/>
    <w:rsid w:val="00ED43FB"/>
    <w:rsid w:val="00ED4737"/>
    <w:rsid w:val="00ED7AA5"/>
    <w:rsid w:val="00EE3E40"/>
    <w:rsid w:val="00EE62D7"/>
    <w:rsid w:val="00EE7B86"/>
    <w:rsid w:val="00EF725C"/>
    <w:rsid w:val="00F03767"/>
    <w:rsid w:val="00F11C0C"/>
    <w:rsid w:val="00F23434"/>
    <w:rsid w:val="00F23A36"/>
    <w:rsid w:val="00F24ACC"/>
    <w:rsid w:val="00F26A07"/>
    <w:rsid w:val="00F37BF9"/>
    <w:rsid w:val="00F446D8"/>
    <w:rsid w:val="00F57410"/>
    <w:rsid w:val="00F6121A"/>
    <w:rsid w:val="00F65332"/>
    <w:rsid w:val="00F65C11"/>
    <w:rsid w:val="00F67AF0"/>
    <w:rsid w:val="00F7030C"/>
    <w:rsid w:val="00F73A6B"/>
    <w:rsid w:val="00F776EA"/>
    <w:rsid w:val="00F80583"/>
    <w:rsid w:val="00FA2FF7"/>
    <w:rsid w:val="00FA5BC7"/>
    <w:rsid w:val="00FA7876"/>
    <w:rsid w:val="00FA7C92"/>
    <w:rsid w:val="00FC7E73"/>
    <w:rsid w:val="00FD2A90"/>
    <w:rsid w:val="00FD6CD5"/>
    <w:rsid w:val="00FE50D2"/>
    <w:rsid w:val="00FF7A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AA96"/>
  <w15:docId w15:val="{9D1851B1-149A-48FB-9FA9-73645F6B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6B01"/>
  </w:style>
  <w:style w:type="paragraph" w:styleId="Titolo2">
    <w:name w:val="heading 2"/>
    <w:basedOn w:val="Normale"/>
    <w:next w:val="Normale"/>
    <w:link w:val="Titolo2Carattere"/>
    <w:uiPriority w:val="9"/>
    <w:unhideWhenUsed/>
    <w:qFormat/>
    <w:rsid w:val="00170E82"/>
    <w:pPr>
      <w:autoSpaceDE w:val="0"/>
      <w:autoSpaceDN w:val="0"/>
      <w:adjustRightInd w:val="0"/>
      <w:spacing w:after="0" w:line="240" w:lineRule="auto"/>
      <w:jc w:val="both"/>
      <w:outlineLvl w:val="1"/>
    </w:pPr>
    <w:rPr>
      <w:rFonts w:ascii="Arial" w:eastAsia="SymbolMT" w:hAnsi="Arial" w:cs="Arial"/>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72856"/>
    <w:pPr>
      <w:ind w:left="720"/>
      <w:contextualSpacing/>
    </w:pPr>
  </w:style>
  <w:style w:type="paragraph" w:styleId="Testonotaapidipagina">
    <w:name w:val="footnote text"/>
    <w:basedOn w:val="Normale"/>
    <w:link w:val="TestonotaapidipaginaCarattere"/>
    <w:uiPriority w:val="99"/>
    <w:semiHidden/>
    <w:rsid w:val="00E50A56"/>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50A56"/>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rsid w:val="00E50A56"/>
    <w:rPr>
      <w:vertAlign w:val="superscript"/>
    </w:rPr>
  </w:style>
  <w:style w:type="character" w:styleId="Collegamentoipertestuale">
    <w:name w:val="Hyperlink"/>
    <w:basedOn w:val="Carpredefinitoparagrafo"/>
    <w:uiPriority w:val="99"/>
    <w:unhideWhenUsed/>
    <w:rsid w:val="00E50A56"/>
    <w:rPr>
      <w:color w:val="0000FF"/>
      <w:u w:val="single"/>
    </w:rPr>
  </w:style>
  <w:style w:type="paragraph" w:styleId="Intestazione">
    <w:name w:val="header"/>
    <w:basedOn w:val="Normale"/>
    <w:link w:val="IntestazioneCarattere"/>
    <w:uiPriority w:val="99"/>
    <w:unhideWhenUsed/>
    <w:rsid w:val="00F446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46D8"/>
  </w:style>
  <w:style w:type="paragraph" w:styleId="Pidipagina">
    <w:name w:val="footer"/>
    <w:basedOn w:val="Normale"/>
    <w:link w:val="PidipaginaCarattere"/>
    <w:uiPriority w:val="99"/>
    <w:unhideWhenUsed/>
    <w:rsid w:val="00F446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46D8"/>
  </w:style>
  <w:style w:type="paragraph" w:styleId="Testofumetto">
    <w:name w:val="Balloon Text"/>
    <w:basedOn w:val="Normale"/>
    <w:link w:val="TestofumettoCarattere"/>
    <w:uiPriority w:val="99"/>
    <w:semiHidden/>
    <w:unhideWhenUsed/>
    <w:rsid w:val="00F446D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46D8"/>
    <w:rPr>
      <w:rFonts w:ascii="Tahoma" w:hAnsi="Tahoma" w:cs="Tahoma"/>
      <w:sz w:val="16"/>
      <w:szCs w:val="16"/>
    </w:rPr>
  </w:style>
  <w:style w:type="character" w:customStyle="1" w:styleId="Titolo2Carattere">
    <w:name w:val="Titolo 2 Carattere"/>
    <w:basedOn w:val="Carpredefinitoparagrafo"/>
    <w:link w:val="Titolo2"/>
    <w:uiPriority w:val="9"/>
    <w:rsid w:val="00170E82"/>
    <w:rPr>
      <w:rFonts w:ascii="Arial" w:eastAsia="SymbolMT" w:hAnsi="Arial" w:cs="Arial"/>
      <w:u w:val="single"/>
      <w:lang w:eastAsia="it-IT"/>
    </w:rPr>
  </w:style>
  <w:style w:type="paragraph" w:styleId="NormaleWeb">
    <w:name w:val="Normal (Web)"/>
    <w:basedOn w:val="Normale"/>
    <w:uiPriority w:val="99"/>
    <w:unhideWhenUsed/>
    <w:rsid w:val="00476D3C"/>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64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7E4E96"/>
    <w:rPr>
      <w:i/>
      <w:iCs/>
    </w:rPr>
  </w:style>
  <w:style w:type="paragraph" w:customStyle="1" w:styleId="StileTitolo2NonGrassettoCorsivoCrenatura14pt">
    <w:name w:val="Stile Titolo 2 + Non Grassetto Corsivo Crenatura 14 pt"/>
    <w:basedOn w:val="Titolo2"/>
    <w:rsid w:val="007E4E96"/>
    <w:pPr>
      <w:keepNext/>
      <w:keepLines/>
      <w:widowControl w:val="0"/>
      <w:autoSpaceDE/>
      <w:autoSpaceDN/>
      <w:adjustRightInd/>
      <w:spacing w:before="200"/>
    </w:pPr>
    <w:rPr>
      <w:rFonts w:asciiTheme="majorHAnsi" w:eastAsiaTheme="majorEastAsia" w:hAnsiTheme="majorHAnsi" w:cstheme="majorBidi"/>
      <w:iCs/>
      <w:color w:val="4F81BD" w:themeColor="accent1"/>
      <w:kern w:val="28"/>
      <w:sz w:val="26"/>
      <w:szCs w:val="26"/>
      <w:u w:val="none"/>
      <w:lang w:val="en-GB"/>
    </w:rPr>
  </w:style>
  <w:style w:type="character" w:styleId="Enfasigrassetto">
    <w:name w:val="Strong"/>
    <w:basedOn w:val="Carpredefinitoparagrafo"/>
    <w:uiPriority w:val="22"/>
    <w:qFormat/>
    <w:rsid w:val="004466A5"/>
    <w:rPr>
      <w:b/>
      <w:bCs/>
    </w:rPr>
  </w:style>
  <w:style w:type="paragraph" w:customStyle="1" w:styleId="Default">
    <w:name w:val="Default"/>
    <w:rsid w:val="001F4E6C"/>
    <w:pPr>
      <w:autoSpaceDE w:val="0"/>
      <w:autoSpaceDN w:val="0"/>
      <w:adjustRightInd w:val="0"/>
      <w:spacing w:after="0" w:line="240" w:lineRule="auto"/>
    </w:pPr>
    <w:rPr>
      <w:rFonts w:ascii="Garamond" w:hAnsi="Garamond" w:cs="Garamond"/>
      <w:color w:val="000000"/>
      <w:sz w:val="24"/>
      <w:szCs w:val="24"/>
    </w:rPr>
  </w:style>
  <w:style w:type="character" w:styleId="Rimandocommento">
    <w:name w:val="annotation reference"/>
    <w:basedOn w:val="Carpredefinitoparagrafo"/>
    <w:uiPriority w:val="99"/>
    <w:semiHidden/>
    <w:unhideWhenUsed/>
    <w:rsid w:val="00E034E8"/>
    <w:rPr>
      <w:sz w:val="16"/>
      <w:szCs w:val="16"/>
    </w:rPr>
  </w:style>
  <w:style w:type="paragraph" w:styleId="Testocommento">
    <w:name w:val="annotation text"/>
    <w:basedOn w:val="Normale"/>
    <w:link w:val="TestocommentoCarattere"/>
    <w:uiPriority w:val="99"/>
    <w:semiHidden/>
    <w:unhideWhenUsed/>
    <w:rsid w:val="00E034E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034E8"/>
    <w:rPr>
      <w:sz w:val="20"/>
      <w:szCs w:val="20"/>
    </w:rPr>
  </w:style>
  <w:style w:type="paragraph" w:styleId="Soggettocommento">
    <w:name w:val="annotation subject"/>
    <w:basedOn w:val="Testocommento"/>
    <w:next w:val="Testocommento"/>
    <w:link w:val="SoggettocommentoCarattere"/>
    <w:uiPriority w:val="99"/>
    <w:semiHidden/>
    <w:unhideWhenUsed/>
    <w:rsid w:val="00E034E8"/>
    <w:rPr>
      <w:b/>
      <w:bCs/>
    </w:rPr>
  </w:style>
  <w:style w:type="character" w:customStyle="1" w:styleId="SoggettocommentoCarattere">
    <w:name w:val="Soggetto commento Carattere"/>
    <w:basedOn w:val="TestocommentoCarattere"/>
    <w:link w:val="Soggettocommento"/>
    <w:uiPriority w:val="99"/>
    <w:semiHidden/>
    <w:rsid w:val="00E034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05984">
      <w:bodyDiv w:val="1"/>
      <w:marLeft w:val="0"/>
      <w:marRight w:val="0"/>
      <w:marTop w:val="0"/>
      <w:marBottom w:val="0"/>
      <w:divBdr>
        <w:top w:val="none" w:sz="0" w:space="0" w:color="auto"/>
        <w:left w:val="none" w:sz="0" w:space="0" w:color="auto"/>
        <w:bottom w:val="none" w:sz="0" w:space="0" w:color="auto"/>
        <w:right w:val="none" w:sz="0" w:space="0" w:color="auto"/>
      </w:divBdr>
    </w:div>
    <w:div w:id="570968744">
      <w:bodyDiv w:val="1"/>
      <w:marLeft w:val="0"/>
      <w:marRight w:val="0"/>
      <w:marTop w:val="0"/>
      <w:marBottom w:val="0"/>
      <w:divBdr>
        <w:top w:val="none" w:sz="0" w:space="0" w:color="auto"/>
        <w:left w:val="none" w:sz="0" w:space="0" w:color="auto"/>
        <w:bottom w:val="none" w:sz="0" w:space="0" w:color="auto"/>
        <w:right w:val="none" w:sz="0" w:space="0" w:color="auto"/>
      </w:divBdr>
    </w:div>
    <w:div w:id="592520581">
      <w:bodyDiv w:val="1"/>
      <w:marLeft w:val="0"/>
      <w:marRight w:val="0"/>
      <w:marTop w:val="0"/>
      <w:marBottom w:val="0"/>
      <w:divBdr>
        <w:top w:val="none" w:sz="0" w:space="0" w:color="auto"/>
        <w:left w:val="none" w:sz="0" w:space="0" w:color="auto"/>
        <w:bottom w:val="none" w:sz="0" w:space="0" w:color="auto"/>
        <w:right w:val="none" w:sz="0" w:space="0" w:color="auto"/>
      </w:divBdr>
    </w:div>
    <w:div w:id="742139968">
      <w:bodyDiv w:val="1"/>
      <w:marLeft w:val="0"/>
      <w:marRight w:val="0"/>
      <w:marTop w:val="0"/>
      <w:marBottom w:val="0"/>
      <w:divBdr>
        <w:top w:val="none" w:sz="0" w:space="0" w:color="auto"/>
        <w:left w:val="none" w:sz="0" w:space="0" w:color="auto"/>
        <w:bottom w:val="none" w:sz="0" w:space="0" w:color="auto"/>
        <w:right w:val="none" w:sz="0" w:space="0" w:color="auto"/>
      </w:divBdr>
    </w:div>
    <w:div w:id="789206463">
      <w:bodyDiv w:val="1"/>
      <w:marLeft w:val="0"/>
      <w:marRight w:val="0"/>
      <w:marTop w:val="0"/>
      <w:marBottom w:val="0"/>
      <w:divBdr>
        <w:top w:val="none" w:sz="0" w:space="0" w:color="auto"/>
        <w:left w:val="none" w:sz="0" w:space="0" w:color="auto"/>
        <w:bottom w:val="none" w:sz="0" w:space="0" w:color="auto"/>
        <w:right w:val="none" w:sz="0" w:space="0" w:color="auto"/>
      </w:divBdr>
    </w:div>
    <w:div w:id="872112395">
      <w:bodyDiv w:val="1"/>
      <w:marLeft w:val="0"/>
      <w:marRight w:val="0"/>
      <w:marTop w:val="0"/>
      <w:marBottom w:val="0"/>
      <w:divBdr>
        <w:top w:val="none" w:sz="0" w:space="0" w:color="auto"/>
        <w:left w:val="none" w:sz="0" w:space="0" w:color="auto"/>
        <w:bottom w:val="none" w:sz="0" w:space="0" w:color="auto"/>
        <w:right w:val="none" w:sz="0" w:space="0" w:color="auto"/>
      </w:divBdr>
      <w:divsChild>
        <w:div w:id="75564878">
          <w:marLeft w:val="432"/>
          <w:marRight w:val="0"/>
          <w:marTop w:val="115"/>
          <w:marBottom w:val="0"/>
          <w:divBdr>
            <w:top w:val="none" w:sz="0" w:space="0" w:color="auto"/>
            <w:left w:val="none" w:sz="0" w:space="0" w:color="auto"/>
            <w:bottom w:val="none" w:sz="0" w:space="0" w:color="auto"/>
            <w:right w:val="none" w:sz="0" w:space="0" w:color="auto"/>
          </w:divBdr>
        </w:div>
        <w:div w:id="1361394934">
          <w:marLeft w:val="432"/>
          <w:marRight w:val="0"/>
          <w:marTop w:val="115"/>
          <w:marBottom w:val="0"/>
          <w:divBdr>
            <w:top w:val="none" w:sz="0" w:space="0" w:color="auto"/>
            <w:left w:val="none" w:sz="0" w:space="0" w:color="auto"/>
            <w:bottom w:val="none" w:sz="0" w:space="0" w:color="auto"/>
            <w:right w:val="none" w:sz="0" w:space="0" w:color="auto"/>
          </w:divBdr>
        </w:div>
        <w:div w:id="1410272813">
          <w:marLeft w:val="432"/>
          <w:marRight w:val="0"/>
          <w:marTop w:val="115"/>
          <w:marBottom w:val="0"/>
          <w:divBdr>
            <w:top w:val="none" w:sz="0" w:space="0" w:color="auto"/>
            <w:left w:val="none" w:sz="0" w:space="0" w:color="auto"/>
            <w:bottom w:val="none" w:sz="0" w:space="0" w:color="auto"/>
            <w:right w:val="none" w:sz="0" w:space="0" w:color="auto"/>
          </w:divBdr>
        </w:div>
        <w:div w:id="1680740591">
          <w:marLeft w:val="432"/>
          <w:marRight w:val="0"/>
          <w:marTop w:val="115"/>
          <w:marBottom w:val="0"/>
          <w:divBdr>
            <w:top w:val="none" w:sz="0" w:space="0" w:color="auto"/>
            <w:left w:val="none" w:sz="0" w:space="0" w:color="auto"/>
            <w:bottom w:val="none" w:sz="0" w:space="0" w:color="auto"/>
            <w:right w:val="none" w:sz="0" w:space="0" w:color="auto"/>
          </w:divBdr>
        </w:div>
      </w:divsChild>
    </w:div>
    <w:div w:id="937637944">
      <w:bodyDiv w:val="1"/>
      <w:marLeft w:val="0"/>
      <w:marRight w:val="0"/>
      <w:marTop w:val="0"/>
      <w:marBottom w:val="0"/>
      <w:divBdr>
        <w:top w:val="none" w:sz="0" w:space="0" w:color="auto"/>
        <w:left w:val="none" w:sz="0" w:space="0" w:color="auto"/>
        <w:bottom w:val="none" w:sz="0" w:space="0" w:color="auto"/>
        <w:right w:val="none" w:sz="0" w:space="0" w:color="auto"/>
      </w:divBdr>
    </w:div>
    <w:div w:id="1005204216">
      <w:bodyDiv w:val="1"/>
      <w:marLeft w:val="0"/>
      <w:marRight w:val="0"/>
      <w:marTop w:val="0"/>
      <w:marBottom w:val="0"/>
      <w:divBdr>
        <w:top w:val="none" w:sz="0" w:space="0" w:color="auto"/>
        <w:left w:val="none" w:sz="0" w:space="0" w:color="auto"/>
        <w:bottom w:val="none" w:sz="0" w:space="0" w:color="auto"/>
        <w:right w:val="none" w:sz="0" w:space="0" w:color="auto"/>
      </w:divBdr>
    </w:div>
    <w:div w:id="1085346392">
      <w:bodyDiv w:val="1"/>
      <w:marLeft w:val="0"/>
      <w:marRight w:val="0"/>
      <w:marTop w:val="0"/>
      <w:marBottom w:val="0"/>
      <w:divBdr>
        <w:top w:val="none" w:sz="0" w:space="0" w:color="auto"/>
        <w:left w:val="none" w:sz="0" w:space="0" w:color="auto"/>
        <w:bottom w:val="none" w:sz="0" w:space="0" w:color="auto"/>
        <w:right w:val="none" w:sz="0" w:space="0" w:color="auto"/>
      </w:divBdr>
    </w:div>
    <w:div w:id="1104299106">
      <w:bodyDiv w:val="1"/>
      <w:marLeft w:val="0"/>
      <w:marRight w:val="0"/>
      <w:marTop w:val="0"/>
      <w:marBottom w:val="0"/>
      <w:divBdr>
        <w:top w:val="none" w:sz="0" w:space="0" w:color="auto"/>
        <w:left w:val="none" w:sz="0" w:space="0" w:color="auto"/>
        <w:bottom w:val="none" w:sz="0" w:space="0" w:color="auto"/>
        <w:right w:val="none" w:sz="0" w:space="0" w:color="auto"/>
      </w:divBdr>
      <w:divsChild>
        <w:div w:id="183058423">
          <w:marLeft w:val="432"/>
          <w:marRight w:val="0"/>
          <w:marTop w:val="115"/>
          <w:marBottom w:val="0"/>
          <w:divBdr>
            <w:top w:val="none" w:sz="0" w:space="0" w:color="auto"/>
            <w:left w:val="none" w:sz="0" w:space="0" w:color="auto"/>
            <w:bottom w:val="none" w:sz="0" w:space="0" w:color="auto"/>
            <w:right w:val="none" w:sz="0" w:space="0" w:color="auto"/>
          </w:divBdr>
        </w:div>
        <w:div w:id="295574886">
          <w:marLeft w:val="432"/>
          <w:marRight w:val="0"/>
          <w:marTop w:val="115"/>
          <w:marBottom w:val="0"/>
          <w:divBdr>
            <w:top w:val="none" w:sz="0" w:space="0" w:color="auto"/>
            <w:left w:val="none" w:sz="0" w:space="0" w:color="auto"/>
            <w:bottom w:val="none" w:sz="0" w:space="0" w:color="auto"/>
            <w:right w:val="none" w:sz="0" w:space="0" w:color="auto"/>
          </w:divBdr>
        </w:div>
        <w:div w:id="1833985248">
          <w:marLeft w:val="432"/>
          <w:marRight w:val="0"/>
          <w:marTop w:val="115"/>
          <w:marBottom w:val="0"/>
          <w:divBdr>
            <w:top w:val="none" w:sz="0" w:space="0" w:color="auto"/>
            <w:left w:val="none" w:sz="0" w:space="0" w:color="auto"/>
            <w:bottom w:val="none" w:sz="0" w:space="0" w:color="auto"/>
            <w:right w:val="none" w:sz="0" w:space="0" w:color="auto"/>
          </w:divBdr>
        </w:div>
        <w:div w:id="2110351566">
          <w:marLeft w:val="432"/>
          <w:marRight w:val="0"/>
          <w:marTop w:val="115"/>
          <w:marBottom w:val="0"/>
          <w:divBdr>
            <w:top w:val="none" w:sz="0" w:space="0" w:color="auto"/>
            <w:left w:val="none" w:sz="0" w:space="0" w:color="auto"/>
            <w:bottom w:val="none" w:sz="0" w:space="0" w:color="auto"/>
            <w:right w:val="none" w:sz="0" w:space="0" w:color="auto"/>
          </w:divBdr>
        </w:div>
      </w:divsChild>
    </w:div>
    <w:div w:id="1107695325">
      <w:bodyDiv w:val="1"/>
      <w:marLeft w:val="0"/>
      <w:marRight w:val="0"/>
      <w:marTop w:val="0"/>
      <w:marBottom w:val="0"/>
      <w:divBdr>
        <w:top w:val="none" w:sz="0" w:space="0" w:color="auto"/>
        <w:left w:val="none" w:sz="0" w:space="0" w:color="auto"/>
        <w:bottom w:val="none" w:sz="0" w:space="0" w:color="auto"/>
        <w:right w:val="none" w:sz="0" w:space="0" w:color="auto"/>
      </w:divBdr>
    </w:div>
    <w:div w:id="1144203028">
      <w:bodyDiv w:val="1"/>
      <w:marLeft w:val="0"/>
      <w:marRight w:val="0"/>
      <w:marTop w:val="0"/>
      <w:marBottom w:val="0"/>
      <w:divBdr>
        <w:top w:val="none" w:sz="0" w:space="0" w:color="auto"/>
        <w:left w:val="none" w:sz="0" w:space="0" w:color="auto"/>
        <w:bottom w:val="none" w:sz="0" w:space="0" w:color="auto"/>
        <w:right w:val="none" w:sz="0" w:space="0" w:color="auto"/>
      </w:divBdr>
    </w:div>
    <w:div w:id="1220555327">
      <w:bodyDiv w:val="1"/>
      <w:marLeft w:val="0"/>
      <w:marRight w:val="0"/>
      <w:marTop w:val="0"/>
      <w:marBottom w:val="0"/>
      <w:divBdr>
        <w:top w:val="none" w:sz="0" w:space="0" w:color="auto"/>
        <w:left w:val="none" w:sz="0" w:space="0" w:color="auto"/>
        <w:bottom w:val="none" w:sz="0" w:space="0" w:color="auto"/>
        <w:right w:val="none" w:sz="0" w:space="0" w:color="auto"/>
      </w:divBdr>
    </w:div>
    <w:div w:id="1357924601">
      <w:bodyDiv w:val="1"/>
      <w:marLeft w:val="0"/>
      <w:marRight w:val="0"/>
      <w:marTop w:val="0"/>
      <w:marBottom w:val="0"/>
      <w:divBdr>
        <w:top w:val="none" w:sz="0" w:space="0" w:color="auto"/>
        <w:left w:val="none" w:sz="0" w:space="0" w:color="auto"/>
        <w:bottom w:val="none" w:sz="0" w:space="0" w:color="auto"/>
        <w:right w:val="none" w:sz="0" w:space="0" w:color="auto"/>
      </w:divBdr>
    </w:div>
    <w:div w:id="1415399095">
      <w:bodyDiv w:val="1"/>
      <w:marLeft w:val="0"/>
      <w:marRight w:val="0"/>
      <w:marTop w:val="0"/>
      <w:marBottom w:val="0"/>
      <w:divBdr>
        <w:top w:val="none" w:sz="0" w:space="0" w:color="auto"/>
        <w:left w:val="none" w:sz="0" w:space="0" w:color="auto"/>
        <w:bottom w:val="none" w:sz="0" w:space="0" w:color="auto"/>
        <w:right w:val="none" w:sz="0" w:space="0" w:color="auto"/>
      </w:divBdr>
    </w:div>
    <w:div w:id="1423648143">
      <w:bodyDiv w:val="1"/>
      <w:marLeft w:val="0"/>
      <w:marRight w:val="0"/>
      <w:marTop w:val="0"/>
      <w:marBottom w:val="0"/>
      <w:divBdr>
        <w:top w:val="none" w:sz="0" w:space="0" w:color="auto"/>
        <w:left w:val="none" w:sz="0" w:space="0" w:color="auto"/>
        <w:bottom w:val="none" w:sz="0" w:space="0" w:color="auto"/>
        <w:right w:val="none" w:sz="0" w:space="0" w:color="auto"/>
      </w:divBdr>
    </w:div>
    <w:div w:id="1497646946">
      <w:bodyDiv w:val="1"/>
      <w:marLeft w:val="0"/>
      <w:marRight w:val="0"/>
      <w:marTop w:val="0"/>
      <w:marBottom w:val="0"/>
      <w:divBdr>
        <w:top w:val="none" w:sz="0" w:space="0" w:color="auto"/>
        <w:left w:val="none" w:sz="0" w:space="0" w:color="auto"/>
        <w:bottom w:val="none" w:sz="0" w:space="0" w:color="auto"/>
        <w:right w:val="none" w:sz="0" w:space="0" w:color="auto"/>
      </w:divBdr>
      <w:divsChild>
        <w:div w:id="1111783491">
          <w:marLeft w:val="432"/>
          <w:marRight w:val="0"/>
          <w:marTop w:val="115"/>
          <w:marBottom w:val="0"/>
          <w:divBdr>
            <w:top w:val="none" w:sz="0" w:space="0" w:color="auto"/>
            <w:left w:val="none" w:sz="0" w:space="0" w:color="auto"/>
            <w:bottom w:val="none" w:sz="0" w:space="0" w:color="auto"/>
            <w:right w:val="none" w:sz="0" w:space="0" w:color="auto"/>
          </w:divBdr>
        </w:div>
        <w:div w:id="1512374712">
          <w:marLeft w:val="432"/>
          <w:marRight w:val="0"/>
          <w:marTop w:val="115"/>
          <w:marBottom w:val="0"/>
          <w:divBdr>
            <w:top w:val="none" w:sz="0" w:space="0" w:color="auto"/>
            <w:left w:val="none" w:sz="0" w:space="0" w:color="auto"/>
            <w:bottom w:val="none" w:sz="0" w:space="0" w:color="auto"/>
            <w:right w:val="none" w:sz="0" w:space="0" w:color="auto"/>
          </w:divBdr>
        </w:div>
        <w:div w:id="2141532202">
          <w:marLeft w:val="432"/>
          <w:marRight w:val="0"/>
          <w:marTop w:val="115"/>
          <w:marBottom w:val="0"/>
          <w:divBdr>
            <w:top w:val="none" w:sz="0" w:space="0" w:color="auto"/>
            <w:left w:val="none" w:sz="0" w:space="0" w:color="auto"/>
            <w:bottom w:val="none" w:sz="0" w:space="0" w:color="auto"/>
            <w:right w:val="none" w:sz="0" w:space="0" w:color="auto"/>
          </w:divBdr>
        </w:div>
      </w:divsChild>
    </w:div>
    <w:div w:id="1821775163">
      <w:bodyDiv w:val="1"/>
      <w:marLeft w:val="0"/>
      <w:marRight w:val="0"/>
      <w:marTop w:val="0"/>
      <w:marBottom w:val="0"/>
      <w:divBdr>
        <w:top w:val="none" w:sz="0" w:space="0" w:color="auto"/>
        <w:left w:val="none" w:sz="0" w:space="0" w:color="auto"/>
        <w:bottom w:val="none" w:sz="0" w:space="0" w:color="auto"/>
        <w:right w:val="none" w:sz="0" w:space="0" w:color="auto"/>
      </w:divBdr>
    </w:div>
    <w:div w:id="1886942832">
      <w:bodyDiv w:val="1"/>
      <w:marLeft w:val="0"/>
      <w:marRight w:val="0"/>
      <w:marTop w:val="0"/>
      <w:marBottom w:val="0"/>
      <w:divBdr>
        <w:top w:val="none" w:sz="0" w:space="0" w:color="auto"/>
        <w:left w:val="none" w:sz="0" w:space="0" w:color="auto"/>
        <w:bottom w:val="none" w:sz="0" w:space="0" w:color="auto"/>
        <w:right w:val="none" w:sz="0" w:space="0" w:color="auto"/>
      </w:divBdr>
    </w:div>
    <w:div w:id="212738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3469FB52C44DAFBDC278F00211DAFC"/>
        <w:category>
          <w:name w:val="Generale"/>
          <w:gallery w:val="placeholder"/>
        </w:category>
        <w:types>
          <w:type w:val="bbPlcHdr"/>
        </w:types>
        <w:behaviors>
          <w:behavior w:val="content"/>
        </w:behaviors>
        <w:guid w:val="{6ADCB027-7513-4D68-A97F-100731BBAA57}"/>
      </w:docPartPr>
      <w:docPartBody>
        <w:p w:rsidR="00A86461" w:rsidRDefault="00A86461" w:rsidP="00A86461">
          <w:pPr>
            <w:pStyle w:val="533469FB52C44DAFBDC278F00211DAFC"/>
          </w:pPr>
          <w:r>
            <w:rPr>
              <w:rFonts w:asciiTheme="majorHAnsi" w:eastAsiaTheme="majorEastAsia" w:hAnsiTheme="majorHAnsi" w:cstheme="majorBidi"/>
              <w:sz w:val="32"/>
              <w:szCs w:val="32"/>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A86461"/>
    <w:rsid w:val="00015C3C"/>
    <w:rsid w:val="00033DBD"/>
    <w:rsid w:val="0003656D"/>
    <w:rsid w:val="00050B39"/>
    <w:rsid w:val="00100109"/>
    <w:rsid w:val="001109B9"/>
    <w:rsid w:val="001E64B6"/>
    <w:rsid w:val="00230BC4"/>
    <w:rsid w:val="0026423C"/>
    <w:rsid w:val="002769B2"/>
    <w:rsid w:val="002806D8"/>
    <w:rsid w:val="002E4BBA"/>
    <w:rsid w:val="00325D91"/>
    <w:rsid w:val="0034670F"/>
    <w:rsid w:val="003540BE"/>
    <w:rsid w:val="003A5462"/>
    <w:rsid w:val="003E0FA7"/>
    <w:rsid w:val="00417609"/>
    <w:rsid w:val="0059007F"/>
    <w:rsid w:val="0062708D"/>
    <w:rsid w:val="00696A82"/>
    <w:rsid w:val="00764EE5"/>
    <w:rsid w:val="00811B18"/>
    <w:rsid w:val="0084645E"/>
    <w:rsid w:val="008F47F7"/>
    <w:rsid w:val="00910B11"/>
    <w:rsid w:val="00921C59"/>
    <w:rsid w:val="00981E90"/>
    <w:rsid w:val="00A86461"/>
    <w:rsid w:val="00AE30B7"/>
    <w:rsid w:val="00C0415B"/>
    <w:rsid w:val="00C359F8"/>
    <w:rsid w:val="00CB51DE"/>
    <w:rsid w:val="00CC0816"/>
    <w:rsid w:val="00D02F4B"/>
    <w:rsid w:val="00D07328"/>
    <w:rsid w:val="00D8560D"/>
    <w:rsid w:val="00DC3B2E"/>
    <w:rsid w:val="00E02A7D"/>
    <w:rsid w:val="00EB4AB5"/>
    <w:rsid w:val="00F00A80"/>
    <w:rsid w:val="00F26BFE"/>
    <w:rsid w:val="00F609FE"/>
    <w:rsid w:val="00F644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09F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33469FB52C44DAFBDC278F00211DAFC">
    <w:name w:val="533469FB52C44DAFBDC278F00211DAFC"/>
    <w:rsid w:val="00A864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73C2B-8CDF-4F5B-B8CD-59F66562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4889</Words>
  <Characters>27873</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FONDAZIONE VIGLINO</vt:lpstr>
    </vt:vector>
  </TitlesOfParts>
  <Company>.</Company>
  <LinksUpToDate>false</LinksUpToDate>
  <CharactersWithSpaces>32697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FONDAZIONE VIGLINO</dc:title>
  <dc:creator>administrator</dc:creator>
  <cp:lastModifiedBy>Anna Maria Alessandra Merlo</cp:lastModifiedBy>
  <cp:revision>3</cp:revision>
  <cp:lastPrinted>2016-01-26T10:31:00Z</cp:lastPrinted>
  <dcterms:created xsi:type="dcterms:W3CDTF">2022-11-09T06:14:00Z</dcterms:created>
  <dcterms:modified xsi:type="dcterms:W3CDTF">2023-04-17T09:35:00Z</dcterms:modified>
</cp:coreProperties>
</file>